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4A2B31">
        <w:rPr>
          <w:rFonts w:ascii="Times New Roman" w:eastAsia="Times New Roman" w:hAnsi="Times New Roman" w:cs="Times New Roman"/>
          <w:sz w:val="24"/>
          <w:szCs w:val="24"/>
          <w:lang w:val="sr-Cyrl-CS"/>
        </w:rPr>
        <w:t>РЕПУБЛИКА СРБИЈА</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CS"/>
        </w:rPr>
        <w:t xml:space="preserve">НАРОДНА СКУПШТИНА </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Одбор за привреду, регионални развој,</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трговину, туризам и енергетику</w:t>
      </w:r>
    </w:p>
    <w:p w:rsidR="001A7759" w:rsidRPr="004A2B31" w:rsidRDefault="001A7759" w:rsidP="004A2B31">
      <w:pPr>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1</w:t>
      </w:r>
      <w:r w:rsidRPr="004A2B31">
        <w:rPr>
          <w:rFonts w:ascii="Times New Roman" w:eastAsia="Times New Roman" w:hAnsi="Times New Roman" w:cs="Times New Roman"/>
          <w:sz w:val="24"/>
          <w:szCs w:val="24"/>
        </w:rPr>
        <w:t>0</w:t>
      </w:r>
      <w:r w:rsidRPr="004A2B31">
        <w:rPr>
          <w:rFonts w:ascii="Times New Roman" w:eastAsia="Times New Roman" w:hAnsi="Times New Roman" w:cs="Times New Roman"/>
          <w:sz w:val="24"/>
          <w:szCs w:val="24"/>
          <w:lang w:val="sr-Cyrl-CS"/>
        </w:rPr>
        <w:t xml:space="preserve"> Број</w:t>
      </w:r>
      <w:r w:rsidRPr="004A2B31">
        <w:rPr>
          <w:rFonts w:ascii="Times New Roman" w:eastAsia="Times New Roman" w:hAnsi="Times New Roman" w:cs="Times New Roman"/>
          <w:sz w:val="24"/>
          <w:szCs w:val="24"/>
          <w:lang w:val="sr-Cyrl-RS"/>
        </w:rPr>
        <w:t xml:space="preserve"> </w:t>
      </w:r>
      <w:r w:rsidRPr="004A2B31">
        <w:rPr>
          <w:rFonts w:ascii="Times New Roman" w:hAnsi="Times New Roman" w:cs="Times New Roman"/>
          <w:sz w:val="24"/>
          <w:szCs w:val="24"/>
          <w:lang w:val="sr-Cyrl-RS"/>
        </w:rPr>
        <w:t>06-2/143-21</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4A2B31">
        <w:rPr>
          <w:rFonts w:ascii="Times New Roman" w:eastAsia="Times New Roman" w:hAnsi="Times New Roman" w:cs="Times New Roman"/>
          <w:sz w:val="24"/>
          <w:szCs w:val="24"/>
          <w:lang w:val="sr-Cyrl-RS"/>
        </w:rPr>
        <w:t>21</w:t>
      </w:r>
      <w:r w:rsidRPr="004A2B31">
        <w:rPr>
          <w:rFonts w:ascii="Times New Roman" w:eastAsia="Times New Roman" w:hAnsi="Times New Roman" w:cs="Times New Roman"/>
          <w:sz w:val="24"/>
          <w:szCs w:val="24"/>
          <w:lang w:val="sr-Latn-RS"/>
        </w:rPr>
        <w:t>.</w:t>
      </w:r>
      <w:r w:rsidRPr="004A2B31">
        <w:rPr>
          <w:rFonts w:ascii="Times New Roman" w:eastAsia="Times New Roman" w:hAnsi="Times New Roman" w:cs="Times New Roman"/>
          <w:sz w:val="24"/>
          <w:szCs w:val="24"/>
          <w:lang w:val="sr-Cyrl-RS"/>
        </w:rPr>
        <w:t xml:space="preserve"> април 2021</w:t>
      </w:r>
      <w:r w:rsidRPr="004A2B31">
        <w:rPr>
          <w:rFonts w:ascii="Times New Roman" w:eastAsia="Times New Roman" w:hAnsi="Times New Roman" w:cs="Times New Roman"/>
          <w:sz w:val="24"/>
          <w:szCs w:val="24"/>
          <w:lang w:val="sr-Cyrl-CS"/>
        </w:rPr>
        <w:t>. године</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CS"/>
        </w:rPr>
        <w:t>Б</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lang w:val="sr-Cyrl-CS"/>
        </w:rPr>
        <w:t>е</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lang w:val="sr-Cyrl-CS"/>
        </w:rPr>
        <w:t>о</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lang w:val="sr-Cyrl-CS"/>
        </w:rPr>
        <w:t>г</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lang w:val="sr-Cyrl-CS"/>
        </w:rPr>
        <w:t>р</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lang w:val="sr-Cyrl-CS"/>
        </w:rPr>
        <w:t>а</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lang w:val="sr-Cyrl-CS"/>
        </w:rPr>
        <w:t>д</w:t>
      </w:r>
    </w:p>
    <w:p w:rsidR="001A7759" w:rsidRPr="004A2B31" w:rsidRDefault="001A7759" w:rsidP="004A2B31">
      <w:pPr>
        <w:spacing w:line="240" w:lineRule="auto"/>
        <w:rPr>
          <w:rFonts w:ascii="Times New Roman" w:hAnsi="Times New Roman" w:cs="Times New Roman"/>
          <w:sz w:val="24"/>
          <w:szCs w:val="24"/>
          <w:lang w:val="sr-Cyrl-RS"/>
        </w:rPr>
      </w:pPr>
      <w:bookmarkStart w:id="0" w:name="_GoBack"/>
      <w:bookmarkEnd w:id="0"/>
    </w:p>
    <w:p w:rsidR="001A7759" w:rsidRPr="004A2B31" w:rsidRDefault="001A7759" w:rsidP="004A2B31">
      <w:pPr>
        <w:spacing w:line="240" w:lineRule="auto"/>
        <w:rPr>
          <w:rFonts w:ascii="Times New Roman" w:hAnsi="Times New Roman" w:cs="Times New Roman"/>
          <w:sz w:val="24"/>
          <w:szCs w:val="24"/>
          <w:lang w:val="sr-Cyrl-RS"/>
        </w:rPr>
      </w:pPr>
    </w:p>
    <w:p w:rsidR="001A7759" w:rsidRPr="004A2B31" w:rsidRDefault="001A7759" w:rsidP="004A2B31">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ЗАПИСНИК</w:t>
      </w:r>
    </w:p>
    <w:p w:rsidR="001A7759" w:rsidRPr="004A2B31" w:rsidRDefault="001A7759" w:rsidP="004A2B31">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12. СЕДНИЦЕ ОДБОРА ЗА ПРИВРЕДУ, РЕГИОНАЛНИ РАЗВОЈ, ТРГОВИНУ, ТУРИЗАМ И ЕНЕРГЕТИКУ, ОДРЖАНЕ 19. АПРИЛА 2021. ГОДИНЕ</w:t>
      </w:r>
    </w:p>
    <w:p w:rsidR="001A7759" w:rsidRPr="004A2B31" w:rsidRDefault="001A7759" w:rsidP="004A2B31">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 xml:space="preserve">                        Седница је почела у 12 часова и 35 минута.</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ab/>
        <w:t>Седницом је председавао Верољуб Арсић, председник Одбора.</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ab/>
        <w:t>Поред председника, седници су присуствовали чланови Одбора: Јасмина Каранац, Тихомир Петковић, Весна Стамболић, Наташа Љубишић, Зоран Томић, Ивана Поповић,</w:t>
      </w:r>
      <w:r w:rsidR="00BF64B0" w:rsidRPr="004A2B31">
        <w:rPr>
          <w:rFonts w:ascii="Times New Roman" w:eastAsia="Times New Roman" w:hAnsi="Times New Roman" w:cs="Times New Roman"/>
          <w:sz w:val="24"/>
          <w:szCs w:val="24"/>
          <w:lang w:val="sr-Cyrl-RS"/>
        </w:rPr>
        <w:t xml:space="preserve"> Ана Белоица и Снежана Пауновић</w:t>
      </w:r>
      <w:r w:rsidRPr="004A2B31">
        <w:rPr>
          <w:rFonts w:ascii="Times New Roman" w:eastAsia="Times New Roman" w:hAnsi="Times New Roman" w:cs="Times New Roman"/>
          <w:sz w:val="24"/>
          <w:szCs w:val="24"/>
          <w:lang w:val="sr-Cyrl-RS"/>
        </w:rPr>
        <w:t>.</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ab/>
        <w:t xml:space="preserve">Седници је присуствовала </w:t>
      </w:r>
      <w:r w:rsidR="00BF64B0" w:rsidRPr="004A2B31">
        <w:rPr>
          <w:rFonts w:ascii="Times New Roman" w:eastAsia="Times New Roman" w:hAnsi="Times New Roman" w:cs="Times New Roman"/>
          <w:sz w:val="24"/>
          <w:szCs w:val="24"/>
          <w:lang w:val="sr-Cyrl-RS"/>
        </w:rPr>
        <w:t>Мирела Раденковић</w:t>
      </w:r>
      <w:r w:rsidRPr="004A2B31">
        <w:rPr>
          <w:rFonts w:ascii="Times New Roman" w:eastAsia="Times New Roman" w:hAnsi="Times New Roman" w:cs="Times New Roman"/>
          <w:sz w:val="24"/>
          <w:szCs w:val="24"/>
          <w:lang w:val="sr-Cyrl-RS"/>
        </w:rPr>
        <w:t xml:space="preserve"> </w:t>
      </w:r>
      <w:r w:rsidR="00BF64B0" w:rsidRPr="004A2B31">
        <w:rPr>
          <w:rFonts w:ascii="Times New Roman" w:eastAsia="Times New Roman" w:hAnsi="Times New Roman" w:cs="Times New Roman"/>
          <w:sz w:val="24"/>
          <w:szCs w:val="24"/>
          <w:lang w:val="sr-Cyrl-RS"/>
        </w:rPr>
        <w:t>(</w:t>
      </w:r>
      <w:r w:rsidRPr="004A2B31">
        <w:rPr>
          <w:rFonts w:ascii="Times New Roman" w:eastAsia="Times New Roman" w:hAnsi="Times New Roman" w:cs="Times New Roman"/>
          <w:sz w:val="24"/>
          <w:szCs w:val="24"/>
          <w:lang w:val="sr-Cyrl-RS"/>
        </w:rPr>
        <w:t>заменик члана</w:t>
      </w:r>
      <w:r w:rsidRPr="004A2B31">
        <w:rPr>
          <w:rFonts w:ascii="Times New Roman" w:eastAsia="Times New Roman" w:hAnsi="Times New Roman" w:cs="Times New Roman"/>
          <w:sz w:val="24"/>
          <w:szCs w:val="24"/>
        </w:rPr>
        <w:t xml:space="preserve"> </w:t>
      </w:r>
      <w:r w:rsidR="00BF64B0" w:rsidRPr="004A2B31">
        <w:rPr>
          <w:rFonts w:ascii="Times New Roman" w:eastAsia="Times New Roman" w:hAnsi="Times New Roman" w:cs="Times New Roman"/>
          <w:sz w:val="24"/>
          <w:szCs w:val="24"/>
          <w:lang w:val="sr-Cyrl-RS"/>
        </w:rPr>
        <w:t>Одбора Александре Томић), Адријана Пуповац (заменик члана Одбора Оливере Недељковић), Милош Банђур (заменик члана Одбора Крста Јањушевића)</w:t>
      </w:r>
      <w:r w:rsidR="0098042C" w:rsidRPr="004A2B31">
        <w:rPr>
          <w:rFonts w:ascii="Times New Roman" w:eastAsia="Times New Roman" w:hAnsi="Times New Roman" w:cs="Times New Roman"/>
          <w:sz w:val="24"/>
          <w:szCs w:val="24"/>
          <w:lang w:val="sr-Cyrl-RS"/>
        </w:rPr>
        <w:t>, Дубравка Краљ (заменик члана Одбора Угљеше Марковића) и Јанко Лангура, заменик присутног члана Одбора Весне Стамболић.</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rPr>
      </w:pPr>
      <w:r w:rsidRPr="004A2B31">
        <w:rPr>
          <w:rFonts w:ascii="Times New Roman" w:eastAsia="Times New Roman" w:hAnsi="Times New Roman" w:cs="Times New Roman"/>
          <w:sz w:val="24"/>
          <w:szCs w:val="24"/>
          <w:lang w:val="sr-Cyrl-RS"/>
        </w:rPr>
        <w:tab/>
        <w:t xml:space="preserve">Седници нису присуствовали чланови Одбора: </w:t>
      </w:r>
      <w:r w:rsidR="0098042C" w:rsidRPr="004A2B31">
        <w:rPr>
          <w:rFonts w:ascii="Times New Roman" w:eastAsia="Times New Roman" w:hAnsi="Times New Roman" w:cs="Times New Roman"/>
          <w:sz w:val="24"/>
          <w:szCs w:val="24"/>
          <w:lang w:val="sr-Cyrl-RS"/>
        </w:rPr>
        <w:t>Драгомир Карић</w:t>
      </w:r>
      <w:r w:rsidRPr="004A2B31">
        <w:rPr>
          <w:rFonts w:ascii="Times New Roman" w:eastAsia="Times New Roman" w:hAnsi="Times New Roman" w:cs="Times New Roman"/>
          <w:sz w:val="24"/>
          <w:szCs w:val="24"/>
          <w:lang w:val="sr-Cyrl-RS"/>
        </w:rPr>
        <w:t xml:space="preserve">, </w:t>
      </w:r>
      <w:r w:rsidR="0098042C" w:rsidRPr="004A2B31">
        <w:rPr>
          <w:rFonts w:ascii="Times New Roman" w:eastAsia="Times New Roman" w:hAnsi="Times New Roman" w:cs="Times New Roman"/>
          <w:sz w:val="24"/>
          <w:szCs w:val="24"/>
          <w:lang w:val="sr-Cyrl-RS"/>
        </w:rPr>
        <w:t>Снежана Петровић</w:t>
      </w:r>
      <w:r w:rsidRPr="004A2B31">
        <w:rPr>
          <w:rFonts w:ascii="Times New Roman" w:eastAsia="Times New Roman" w:hAnsi="Times New Roman" w:cs="Times New Roman"/>
          <w:sz w:val="24"/>
          <w:szCs w:val="24"/>
          <w:lang w:val="sr-Cyrl-RS"/>
        </w:rPr>
        <w:t xml:space="preserve">, </w:t>
      </w:r>
      <w:r w:rsidR="0098042C" w:rsidRPr="004A2B31">
        <w:rPr>
          <w:rFonts w:ascii="Times New Roman" w:eastAsia="Times New Roman" w:hAnsi="Times New Roman" w:cs="Times New Roman"/>
          <w:sz w:val="24"/>
          <w:szCs w:val="24"/>
          <w:lang w:val="sr-Cyrl-RS"/>
        </w:rPr>
        <w:t>Војислав Вујић и Илија Животић</w:t>
      </w: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нити њихови заменици.</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 xml:space="preserve">                        Седници су, на позив председника, присуствовали</w:t>
      </w:r>
      <w:r w:rsidR="0098042C" w:rsidRPr="004A2B31">
        <w:rPr>
          <w:rFonts w:ascii="Times New Roman" w:eastAsia="Times New Roman" w:hAnsi="Times New Roman" w:cs="Times New Roman"/>
          <w:sz w:val="24"/>
          <w:szCs w:val="24"/>
          <w:lang w:val="sr-Cyrl-RS"/>
        </w:rPr>
        <w:t xml:space="preserve"> из Министарства рударства и </w:t>
      </w:r>
      <w:r w:rsidR="00BA315D" w:rsidRPr="004A2B31">
        <w:rPr>
          <w:rFonts w:ascii="Times New Roman" w:eastAsia="Times New Roman" w:hAnsi="Times New Roman" w:cs="Times New Roman"/>
          <w:sz w:val="24"/>
          <w:szCs w:val="24"/>
          <w:lang w:val="sr-Cyrl-RS"/>
        </w:rPr>
        <w:t>енергетике: Јованка Атанацковић и</w:t>
      </w:r>
      <w:r w:rsidR="0098042C" w:rsidRPr="004A2B31">
        <w:rPr>
          <w:rFonts w:ascii="Times New Roman" w:eastAsia="Times New Roman" w:hAnsi="Times New Roman" w:cs="Times New Roman"/>
          <w:sz w:val="24"/>
          <w:szCs w:val="24"/>
          <w:lang w:val="sr-Cyrl-RS"/>
        </w:rPr>
        <w:t xml:space="preserve"> Зоран Лакићевић, државни секретари и Зоран Илић,</w:t>
      </w:r>
      <w:r w:rsidR="002E31DB" w:rsidRPr="004A2B31">
        <w:rPr>
          <w:rFonts w:ascii="Times New Roman" w:eastAsia="Times New Roman" w:hAnsi="Times New Roman" w:cs="Times New Roman"/>
          <w:sz w:val="24"/>
          <w:szCs w:val="24"/>
          <w:lang w:val="sr-Cyrl-RS"/>
        </w:rPr>
        <w:t xml:space="preserve"> Дејан Милијановић, помоћници министра.</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 xml:space="preserve">                         На предлог председника, Одбор је </w:t>
      </w:r>
      <w:r w:rsidR="002E31DB" w:rsidRPr="004A2B31">
        <w:rPr>
          <w:rFonts w:ascii="Times New Roman" w:eastAsia="Times New Roman" w:hAnsi="Times New Roman" w:cs="Times New Roman"/>
          <w:sz w:val="24"/>
          <w:szCs w:val="24"/>
          <w:lang w:val="sr-Cyrl-RS"/>
        </w:rPr>
        <w:t>једногласно</w:t>
      </w:r>
      <w:r w:rsidRPr="004A2B31">
        <w:rPr>
          <w:rFonts w:ascii="Times New Roman" w:eastAsia="Times New Roman" w:hAnsi="Times New Roman" w:cs="Times New Roman"/>
          <w:sz w:val="24"/>
          <w:szCs w:val="24"/>
          <w:lang w:val="sr-Cyrl-RS"/>
        </w:rPr>
        <w:t xml:space="preserve"> утврдио следећи</w:t>
      </w:r>
    </w:p>
    <w:p w:rsidR="001A7759" w:rsidRPr="004A2B31" w:rsidRDefault="001A7759"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2E31DB" w:rsidRPr="004A2B31" w:rsidRDefault="002E31DB" w:rsidP="004A2B31">
      <w:pPr>
        <w:spacing w:after="0" w:line="240" w:lineRule="auto"/>
        <w:jc w:val="center"/>
        <w:rPr>
          <w:rFonts w:ascii="Times New Roman" w:eastAsia="Times New Roman" w:hAnsi="Times New Roman" w:cs="Times New Roman"/>
          <w:sz w:val="24"/>
          <w:szCs w:val="24"/>
          <w:lang w:val="sr-Cyrl-CS"/>
        </w:rPr>
      </w:pPr>
      <w:r w:rsidRPr="004A2B31">
        <w:rPr>
          <w:rFonts w:ascii="Times New Roman" w:eastAsia="Times New Roman" w:hAnsi="Times New Roman" w:cs="Times New Roman"/>
          <w:sz w:val="24"/>
          <w:szCs w:val="24"/>
          <w:lang w:val="sr-Cyrl-CS"/>
        </w:rPr>
        <w:t xml:space="preserve">Д н е в н и </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lang w:val="sr-Cyrl-CS"/>
        </w:rPr>
        <w:t xml:space="preserve"> р е д</w:t>
      </w:r>
    </w:p>
    <w:p w:rsidR="002E31DB" w:rsidRPr="004A2B31" w:rsidRDefault="002E31DB" w:rsidP="004A2B31">
      <w:pPr>
        <w:spacing w:after="0" w:line="240" w:lineRule="auto"/>
        <w:jc w:val="center"/>
        <w:rPr>
          <w:rFonts w:ascii="Times New Roman" w:eastAsia="Times New Roman" w:hAnsi="Times New Roman" w:cs="Times New Roman"/>
          <w:sz w:val="24"/>
          <w:szCs w:val="24"/>
          <w:lang w:val="sr-Cyrl-CS"/>
        </w:rPr>
      </w:pPr>
    </w:p>
    <w:p w:rsidR="002E31DB" w:rsidRPr="004A2B31" w:rsidRDefault="002E31DB" w:rsidP="004A2B31">
      <w:pPr>
        <w:numPr>
          <w:ilvl w:val="0"/>
          <w:numId w:val="2"/>
        </w:numPr>
        <w:spacing w:after="0" w:line="240" w:lineRule="auto"/>
        <w:contextualSpacing/>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Разматрање Предлога закона о коришћењу обновљивих извора енергије, који је поднела Влада (број 011-521/21 од 30. марта 2021. године), у појединостима;</w:t>
      </w:r>
    </w:p>
    <w:p w:rsidR="002E31DB" w:rsidRPr="004A2B31" w:rsidRDefault="002E31DB" w:rsidP="004A2B31">
      <w:pPr>
        <w:numPr>
          <w:ilvl w:val="0"/>
          <w:numId w:val="2"/>
        </w:numPr>
        <w:spacing w:after="0" w:line="240" w:lineRule="auto"/>
        <w:contextualSpacing/>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Разматрање Предлога закона о енергетској ефикасности и рационалној употреби енергије, који је поднела Влада (број 011-519/21 од 30. марта 2021. године), у појединостима;</w:t>
      </w:r>
    </w:p>
    <w:p w:rsidR="002E31DB" w:rsidRPr="004A2B31" w:rsidRDefault="002E31DB" w:rsidP="004A2B31">
      <w:pPr>
        <w:spacing w:after="0" w:line="240" w:lineRule="auto"/>
        <w:ind w:left="709" w:hanging="349"/>
        <w:rPr>
          <w:rFonts w:ascii="Times New Roman" w:eastAsia="Times New Roman" w:hAnsi="Times New Roman" w:cs="Times New Roman"/>
          <w:sz w:val="24"/>
          <w:szCs w:val="24"/>
        </w:rPr>
      </w:pPr>
      <w:r w:rsidRPr="004A2B31">
        <w:rPr>
          <w:rFonts w:ascii="Times New Roman" w:eastAsia="Times New Roman" w:hAnsi="Times New Roman" w:cs="Times New Roman"/>
          <w:sz w:val="24"/>
          <w:szCs w:val="24"/>
          <w:lang w:val="sr-Cyrl-RS"/>
        </w:rPr>
        <w:t>3.   Разматрање  Предлога закона о изменама и допунама Закона о енергетици, који    је поднела Влада (број 011-522/21 од 30. марта 2021. године), у појединостима;</w:t>
      </w:r>
    </w:p>
    <w:p w:rsidR="002E31DB" w:rsidRPr="004A2B31" w:rsidRDefault="002E31DB" w:rsidP="004A2B31">
      <w:pPr>
        <w:numPr>
          <w:ilvl w:val="0"/>
          <w:numId w:val="3"/>
        </w:numPr>
        <w:spacing w:after="0" w:line="240" w:lineRule="auto"/>
        <w:contextualSpacing/>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Разматрање Предлога закона о изменама и допунама Закона о рударству и геолошким истрживањима, који је поднела Влада (број 011-520/21 од 30. марта 2021. године), у појединостима.</w:t>
      </w:r>
    </w:p>
    <w:p w:rsidR="00EB41DE" w:rsidRPr="004A2B31" w:rsidRDefault="00EB41DE" w:rsidP="004A2B31">
      <w:pPr>
        <w:spacing w:after="0" w:line="240" w:lineRule="auto"/>
        <w:contextualSpacing/>
        <w:jc w:val="both"/>
        <w:rPr>
          <w:rFonts w:ascii="Times New Roman" w:eastAsia="Times New Roman" w:hAnsi="Times New Roman" w:cs="Times New Roman"/>
          <w:sz w:val="24"/>
          <w:szCs w:val="24"/>
          <w:lang w:val="sr-Cyrl-RS"/>
        </w:rPr>
      </w:pPr>
    </w:p>
    <w:p w:rsidR="00EB41DE" w:rsidRPr="004A2B31" w:rsidRDefault="00EB41DE" w:rsidP="004A2B31">
      <w:pPr>
        <w:spacing w:after="0" w:line="240" w:lineRule="auto"/>
        <w:contextualSpacing/>
        <w:jc w:val="both"/>
        <w:rPr>
          <w:rFonts w:ascii="Times New Roman" w:eastAsia="Times New Roman" w:hAnsi="Times New Roman" w:cs="Times New Roman"/>
          <w:sz w:val="24"/>
          <w:szCs w:val="24"/>
          <w:lang w:val="sr-Cyrl-RS"/>
        </w:rPr>
      </w:pPr>
      <w:r w:rsidRPr="004A2B31">
        <w:rPr>
          <w:rFonts w:ascii="Times New Roman" w:hAnsi="Times New Roman" w:cs="Times New Roman"/>
          <w:sz w:val="24"/>
          <w:szCs w:val="24"/>
          <w:lang w:val="sr-Cyrl-RS"/>
        </w:rPr>
        <w:t>Пре разматрања тачака утврђеног дневног реда, Одбор је једногласно усвојио записнике Девете и Десете седнице Одбора.</w:t>
      </w:r>
    </w:p>
    <w:p w:rsidR="00D374B5" w:rsidRPr="004A2B31" w:rsidRDefault="00D374B5" w:rsidP="004A2B31">
      <w:pPr>
        <w:spacing w:line="240" w:lineRule="auto"/>
        <w:rPr>
          <w:rFonts w:ascii="Times New Roman" w:hAnsi="Times New Roman" w:cs="Times New Roman"/>
          <w:sz w:val="24"/>
          <w:szCs w:val="24"/>
          <w:lang w:val="sr-Cyrl-RS"/>
        </w:rPr>
      </w:pPr>
    </w:p>
    <w:p w:rsidR="00696F4B" w:rsidRPr="004A2B31" w:rsidRDefault="00696F4B" w:rsidP="004A2B31">
      <w:pPr>
        <w:spacing w:line="240" w:lineRule="auto"/>
        <w:rPr>
          <w:rFonts w:ascii="Times New Roman" w:hAnsi="Times New Roman" w:cs="Times New Roman"/>
          <w:sz w:val="24"/>
          <w:szCs w:val="24"/>
          <w:lang w:val="sr-Cyrl-RS"/>
        </w:rPr>
      </w:pPr>
    </w:p>
    <w:p w:rsidR="008C3970" w:rsidRPr="004A2B31" w:rsidRDefault="008C3970" w:rsidP="004A2B31">
      <w:pPr>
        <w:spacing w:after="0" w:line="240" w:lineRule="auto"/>
        <w:jc w:val="both"/>
        <w:rPr>
          <w:rFonts w:ascii="Times New Roman" w:hAnsi="Times New Roman" w:cs="Times New Roman"/>
          <w:b/>
          <w:sz w:val="24"/>
          <w:szCs w:val="24"/>
          <w:lang w:val="sr-Cyrl-RS"/>
        </w:rPr>
      </w:pPr>
      <w:r w:rsidRPr="004A2B31">
        <w:rPr>
          <w:rFonts w:ascii="Times New Roman" w:eastAsia="Times New Roman" w:hAnsi="Times New Roman" w:cs="Times New Roman"/>
          <w:sz w:val="24"/>
          <w:szCs w:val="24"/>
          <w:lang w:val="sr-Cyrl-RS"/>
        </w:rPr>
        <w:lastRenderedPageBreak/>
        <w:t>Прва тачка дневног реда</w:t>
      </w:r>
      <w:r w:rsidRPr="004A2B31">
        <w:rPr>
          <w:rFonts w:ascii="Times New Roman" w:eastAsia="Times New Roman" w:hAnsi="Times New Roman" w:cs="Times New Roman"/>
          <w:sz w:val="24"/>
          <w:szCs w:val="24"/>
          <w:lang w:val="sr-Latn-RS"/>
        </w:rPr>
        <w:t xml:space="preserve"> </w:t>
      </w:r>
      <w:r w:rsidRPr="004A2B31">
        <w:rPr>
          <w:rFonts w:ascii="Times New Roman" w:eastAsia="Times New Roman" w:hAnsi="Times New Roman" w:cs="Times New Roman"/>
          <w:b/>
          <w:sz w:val="24"/>
          <w:szCs w:val="24"/>
          <w:lang w:val="sr-Cyrl-RS"/>
        </w:rPr>
        <w:t>–</w:t>
      </w:r>
      <w:r w:rsidRPr="004A2B31">
        <w:rPr>
          <w:rFonts w:ascii="Times New Roman" w:hAnsi="Times New Roman" w:cs="Times New Roman"/>
          <w:sz w:val="24"/>
          <w:szCs w:val="24"/>
          <w:lang w:val="sr-Cyrl-RS"/>
        </w:rPr>
        <w:t xml:space="preserve"> </w:t>
      </w:r>
      <w:r w:rsidRPr="004A2B31">
        <w:rPr>
          <w:rFonts w:ascii="Times New Roman" w:hAnsi="Times New Roman" w:cs="Times New Roman"/>
          <w:b/>
          <w:sz w:val="24"/>
          <w:szCs w:val="24"/>
          <w:lang w:val="sr-Cyrl-RS"/>
        </w:rPr>
        <w:t>Предлог закона о коришћењу обновљивих извора енергије</w:t>
      </w:r>
    </w:p>
    <w:p w:rsidR="00BA315D" w:rsidRPr="004A2B31" w:rsidRDefault="00696F4B" w:rsidP="004A2B31">
      <w:pPr>
        <w:spacing w:after="0"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r>
      <w:r w:rsidR="00BA315D" w:rsidRPr="004A2B31">
        <w:rPr>
          <w:rFonts w:ascii="Times New Roman" w:hAnsi="Times New Roman" w:cs="Times New Roman"/>
          <w:sz w:val="24"/>
          <w:szCs w:val="24"/>
          <w:lang w:val="sr-Cyrl-RS"/>
        </w:rPr>
        <w:t xml:space="preserve">Одбор је, у складу са чланом 164. став 1. Пословника Народне скупштине, размотрио амандмане поднете на Предлог закона </w:t>
      </w:r>
      <w:r w:rsidRPr="004A2B31">
        <w:rPr>
          <w:rFonts w:ascii="Times New Roman" w:hAnsi="Times New Roman" w:cs="Times New Roman"/>
          <w:sz w:val="24"/>
          <w:szCs w:val="24"/>
          <w:lang w:val="sr-Cyrl-RS"/>
        </w:rPr>
        <w:t xml:space="preserve">о коришћењу обновљивих извора енергије </w:t>
      </w:r>
      <w:r w:rsidR="00BA315D" w:rsidRPr="004A2B31">
        <w:rPr>
          <w:rFonts w:ascii="Times New Roman" w:hAnsi="Times New Roman" w:cs="Times New Roman"/>
          <w:sz w:val="24"/>
          <w:szCs w:val="24"/>
          <w:lang w:val="sr-Cyrl-RS"/>
        </w:rPr>
        <w:t>и</w:t>
      </w:r>
      <w:r w:rsidR="00BA315D" w:rsidRPr="004A2B31">
        <w:rPr>
          <w:rFonts w:ascii="Times New Roman" w:hAnsi="Times New Roman" w:cs="Times New Roman"/>
          <w:sz w:val="24"/>
          <w:szCs w:val="24"/>
          <w:lang w:val="sr-Cyrl-CS"/>
        </w:rPr>
        <w:t xml:space="preserve"> на основу члана 156. став 3. Пословника, </w:t>
      </w:r>
      <w:r w:rsidR="00BA315D" w:rsidRPr="004A2B31">
        <w:rPr>
          <w:rFonts w:ascii="Times New Roman" w:hAnsi="Times New Roman" w:cs="Times New Roman"/>
          <w:sz w:val="24"/>
          <w:szCs w:val="24"/>
          <w:lang w:val="sr-Cyrl-RS"/>
        </w:rPr>
        <w:t>поднео</w:t>
      </w:r>
      <w:r w:rsidR="00BA315D" w:rsidRPr="004A2B31">
        <w:rPr>
          <w:rFonts w:ascii="Times New Roman" w:hAnsi="Times New Roman" w:cs="Times New Roman"/>
          <w:sz w:val="24"/>
          <w:szCs w:val="24"/>
          <w:lang w:val="sr-Cyrl-CS"/>
        </w:rPr>
        <w:t xml:space="preserve"> извештај</w:t>
      </w:r>
      <w:r w:rsidR="00BA315D" w:rsidRPr="004A2B31">
        <w:rPr>
          <w:rFonts w:ascii="Times New Roman" w:hAnsi="Times New Roman" w:cs="Times New Roman"/>
          <w:sz w:val="24"/>
          <w:szCs w:val="24"/>
          <w:lang w:val="sr-Cyrl-RS"/>
        </w:rPr>
        <w:t xml:space="preserve">  Народној скупштини.</w:t>
      </w:r>
    </w:p>
    <w:p w:rsidR="00AF50CA" w:rsidRPr="004A2B31" w:rsidRDefault="00AF50CA"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hAnsi="Times New Roman" w:cs="Times New Roman"/>
          <w:sz w:val="24"/>
          <w:szCs w:val="24"/>
          <w:lang w:val="sr-Cyrl-CS"/>
        </w:rPr>
        <w:tab/>
      </w:r>
      <w:r w:rsidRPr="004A2B31">
        <w:rPr>
          <w:rFonts w:ascii="Times New Roman" w:eastAsia="Times New Roman" w:hAnsi="Times New Roman" w:cs="Times New Roman"/>
          <w:sz w:val="24"/>
          <w:szCs w:val="24"/>
          <w:lang w:val="sr-Cyrl-RS"/>
        </w:rPr>
        <w:t xml:space="preserve">Одбор је одлучио да предложи Народној скупштини </w:t>
      </w:r>
      <w:r w:rsidRPr="004A2B31">
        <w:rPr>
          <w:rFonts w:ascii="Times New Roman" w:eastAsia="Times New Roman" w:hAnsi="Times New Roman" w:cs="Times New Roman"/>
          <w:b/>
          <w:sz w:val="24"/>
          <w:szCs w:val="24"/>
          <w:lang w:val="sr-Cyrl-RS"/>
        </w:rPr>
        <w:t>да прихвати</w:t>
      </w:r>
      <w:r w:rsidRPr="004A2B31">
        <w:rPr>
          <w:rFonts w:ascii="Times New Roman" w:eastAsia="Times New Roman" w:hAnsi="Times New Roman" w:cs="Times New Roman"/>
          <w:sz w:val="24"/>
          <w:szCs w:val="24"/>
          <w:lang w:val="sr-Cyrl-RS"/>
        </w:rPr>
        <w:t xml:space="preserve"> следеће</w:t>
      </w:r>
      <w:r w:rsidRPr="004A2B31">
        <w:rPr>
          <w:rFonts w:ascii="Times New Roman" w:eastAsia="Times New Roman" w:hAnsi="Times New Roman" w:cs="Times New Roman"/>
          <w:sz w:val="24"/>
          <w:szCs w:val="24"/>
          <w:lang w:val="sr-Latn-RS"/>
        </w:rPr>
        <w:t xml:space="preserve"> </w:t>
      </w:r>
      <w:r w:rsidRPr="004A2B31">
        <w:rPr>
          <w:rFonts w:ascii="Times New Roman" w:eastAsia="Times New Roman" w:hAnsi="Times New Roman" w:cs="Times New Roman"/>
          <w:sz w:val="24"/>
          <w:szCs w:val="24"/>
          <w:lang w:val="sr-Cyrl-RS"/>
        </w:rPr>
        <w:t>амандмане:</w:t>
      </w:r>
    </w:p>
    <w:p w:rsidR="00AF50CA" w:rsidRPr="004A2B31" w:rsidRDefault="00AF50CA" w:rsidP="004A2B31">
      <w:pPr>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4,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AF50CA" w:rsidRPr="004A2B31" w:rsidRDefault="00AF50CA"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24,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AF50CA" w:rsidRPr="004A2B31" w:rsidRDefault="00AF50CA"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58,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AF50CA" w:rsidRPr="004A2B31" w:rsidRDefault="00AF50CA"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на члан 87, који су заједно поднели народни посланици Верољуб Матић и Бобан Бирманчевић;</w:t>
      </w:r>
    </w:p>
    <w:p w:rsidR="00AF50CA" w:rsidRPr="004A2B31" w:rsidRDefault="00AF50CA"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на члан 88, који су заједно поднели народни посланици Верољуб Матић и Бобан Бирманчевић;</w:t>
      </w:r>
    </w:p>
    <w:p w:rsidR="00AF50CA" w:rsidRPr="004A2B31" w:rsidRDefault="00AF50CA"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hAnsi="Times New Roman" w:cs="Times New Roman"/>
          <w:sz w:val="24"/>
          <w:szCs w:val="24"/>
          <w:lang w:val="sr-Latn-RS"/>
        </w:rPr>
        <w:t>- на члан 89, који су заједно поднели народни посланици Верољуб Матић и Бобан Бирманчевић</w:t>
      </w:r>
      <w:r w:rsidRPr="004A2B31">
        <w:rPr>
          <w:rFonts w:ascii="Times New Roman" w:hAnsi="Times New Roman" w:cs="Times New Roman"/>
          <w:sz w:val="24"/>
          <w:szCs w:val="24"/>
          <w:lang w:val="sr-Cyrl-RS"/>
        </w:rPr>
        <w:t>.</w:t>
      </w:r>
      <w:r w:rsidRPr="004A2B31">
        <w:rPr>
          <w:rFonts w:ascii="Times New Roman" w:eastAsia="Times New Roman" w:hAnsi="Times New Roman" w:cs="Times New Roman"/>
          <w:sz w:val="24"/>
          <w:szCs w:val="24"/>
        </w:rPr>
        <w:t xml:space="preserve">       </w:t>
      </w:r>
    </w:p>
    <w:p w:rsidR="00AF50CA" w:rsidRPr="004A2B31" w:rsidRDefault="00AF50CA" w:rsidP="004A2B31">
      <w:pPr>
        <w:spacing w:line="240" w:lineRule="auto"/>
        <w:jc w:val="center"/>
        <w:rPr>
          <w:rFonts w:ascii="Times New Roman" w:hAnsi="Times New Roman" w:cs="Times New Roman"/>
          <w:sz w:val="24"/>
          <w:szCs w:val="24"/>
        </w:rPr>
      </w:pPr>
      <w:r w:rsidRPr="004A2B31">
        <w:rPr>
          <w:rFonts w:ascii="Times New Roman" w:hAnsi="Times New Roman" w:cs="Times New Roman"/>
          <w:sz w:val="24"/>
          <w:szCs w:val="24"/>
        </w:rPr>
        <w:t>II</w:t>
      </w:r>
    </w:p>
    <w:p w:rsidR="00AF50CA" w:rsidRPr="004A2B31" w:rsidRDefault="00AF50CA" w:rsidP="004A2B31">
      <w:pPr>
        <w:tabs>
          <w:tab w:val="left" w:pos="1440"/>
        </w:tabs>
        <w:spacing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t>Одбор је, у складу са чланом 157. став 6. Пословника Народне скупштине, поднео амандмане на чл. 2. и 108. Предлога закона.</w:t>
      </w:r>
    </w:p>
    <w:p w:rsidR="00696F4B" w:rsidRPr="004A2B31" w:rsidRDefault="00696F4B" w:rsidP="004A2B31">
      <w:pPr>
        <w:pStyle w:val="8podpodnas"/>
        <w:spacing w:before="0" w:beforeAutospacing="0" w:after="0" w:afterAutospacing="0"/>
        <w:jc w:val="center"/>
        <w:rPr>
          <w:iCs/>
          <w:lang w:val="sr-Cyrl-RS"/>
        </w:rPr>
      </w:pPr>
      <w:r w:rsidRPr="004A2B31">
        <w:rPr>
          <w:iCs/>
          <w:lang w:val="sr-Cyrl-RS"/>
        </w:rPr>
        <w:t>АМАНДМАН I</w:t>
      </w:r>
    </w:p>
    <w:p w:rsidR="00696F4B" w:rsidRPr="004A2B31" w:rsidRDefault="00696F4B" w:rsidP="004A2B31">
      <w:pPr>
        <w:pStyle w:val="8podpodnas"/>
        <w:spacing w:before="0" w:beforeAutospacing="0" w:after="0" w:afterAutospacing="0"/>
        <w:jc w:val="center"/>
        <w:rPr>
          <w:iCs/>
          <w:lang w:val="sr-Cyrl-RS"/>
        </w:rPr>
      </w:pPr>
    </w:p>
    <w:p w:rsidR="00696F4B" w:rsidRPr="004A2B31" w:rsidRDefault="00696F4B" w:rsidP="004A2B31">
      <w:pPr>
        <w:tabs>
          <w:tab w:val="left" w:pos="1440"/>
          <w:tab w:val="left" w:pos="1530"/>
        </w:tabs>
        <w:spacing w:line="240" w:lineRule="auto"/>
        <w:jc w:val="both"/>
        <w:rPr>
          <w:rFonts w:ascii="Times New Roman" w:hAnsi="Times New Roman" w:cs="Times New Roman"/>
          <w:sz w:val="24"/>
          <w:szCs w:val="24"/>
          <w:lang w:val="sr-Cyrl-CS"/>
        </w:rPr>
      </w:pPr>
      <w:r w:rsidRPr="004A2B31">
        <w:rPr>
          <w:rFonts w:ascii="Times New Roman" w:hAnsi="Times New Roman" w:cs="Times New Roman"/>
          <w:iCs/>
          <w:sz w:val="24"/>
          <w:szCs w:val="24"/>
          <w:lang w:val="sr-Cyrl-RS"/>
        </w:rPr>
        <w:tab/>
      </w:r>
      <w:r w:rsidRPr="004A2B31">
        <w:rPr>
          <w:rFonts w:ascii="Times New Roman" w:hAnsi="Times New Roman" w:cs="Times New Roman"/>
          <w:iCs/>
          <w:sz w:val="24"/>
          <w:szCs w:val="24"/>
          <w:lang w:val="sr-Cyrl-RS"/>
        </w:rPr>
        <w:tab/>
      </w:r>
      <w:r w:rsidRPr="004A2B31">
        <w:rPr>
          <w:rFonts w:ascii="Times New Roman" w:hAnsi="Times New Roman" w:cs="Times New Roman"/>
          <w:sz w:val="24"/>
          <w:szCs w:val="24"/>
        </w:rPr>
        <w:t xml:space="preserve">У </w:t>
      </w:r>
      <w:proofErr w:type="spellStart"/>
      <w:r w:rsidRPr="004A2B31">
        <w:rPr>
          <w:rFonts w:ascii="Times New Roman" w:hAnsi="Times New Roman" w:cs="Times New Roman"/>
          <w:sz w:val="24"/>
          <w:szCs w:val="24"/>
        </w:rPr>
        <w:t>Предлогу</w:t>
      </w:r>
      <w:proofErr w:type="spellEnd"/>
      <w:r w:rsidRPr="004A2B31">
        <w:rPr>
          <w:rFonts w:ascii="Times New Roman" w:hAnsi="Times New Roman" w:cs="Times New Roman"/>
          <w:sz w:val="24"/>
          <w:szCs w:val="24"/>
        </w:rPr>
        <w:t xml:space="preserve"> </w:t>
      </w:r>
      <w:proofErr w:type="spellStart"/>
      <w:r w:rsidRPr="004A2B31">
        <w:rPr>
          <w:rFonts w:ascii="Times New Roman" w:hAnsi="Times New Roman" w:cs="Times New Roman"/>
          <w:sz w:val="24"/>
          <w:szCs w:val="24"/>
        </w:rPr>
        <w:t>закона</w:t>
      </w:r>
      <w:proofErr w:type="spellEnd"/>
      <w:r w:rsidRPr="004A2B31">
        <w:rPr>
          <w:rFonts w:ascii="Times New Roman" w:hAnsi="Times New Roman" w:cs="Times New Roman"/>
          <w:sz w:val="24"/>
          <w:szCs w:val="24"/>
          <w:lang w:val="sr-Cyrl-RS"/>
        </w:rPr>
        <w:t xml:space="preserve">  о коришћењу обновљивих извора енергије, у</w:t>
      </w:r>
      <w:r w:rsidRPr="004A2B31">
        <w:rPr>
          <w:rFonts w:ascii="Times New Roman" w:hAnsi="Times New Roman" w:cs="Times New Roman"/>
          <w:sz w:val="24"/>
          <w:szCs w:val="24"/>
          <w:lang w:val="sr-Cyrl-CS"/>
        </w:rPr>
        <w:t xml:space="preserve"> члану 2. став 2. брише се.</w:t>
      </w:r>
    </w:p>
    <w:p w:rsidR="00696F4B" w:rsidRPr="004A2B31" w:rsidRDefault="00696F4B" w:rsidP="004A2B31">
      <w:pPr>
        <w:tabs>
          <w:tab w:val="left" w:pos="1440"/>
        </w:tabs>
        <w:spacing w:after="0" w:line="240" w:lineRule="auto"/>
        <w:rPr>
          <w:rFonts w:ascii="Times New Roman" w:hAnsi="Times New Roman" w:cs="Times New Roman"/>
          <w:sz w:val="24"/>
          <w:szCs w:val="24"/>
          <w:lang w:val="sr-Latn-CS"/>
        </w:rPr>
      </w:pPr>
      <w:r w:rsidRPr="004A2B31">
        <w:rPr>
          <w:rFonts w:ascii="Times New Roman" w:hAnsi="Times New Roman" w:cs="Times New Roman"/>
          <w:sz w:val="24"/>
          <w:szCs w:val="24"/>
          <w:lang w:val="sr-Cyrl-CS"/>
        </w:rPr>
        <w:tab/>
        <w:t xml:space="preserve"> Досадашњи став 3. постаје став 2.</w:t>
      </w:r>
    </w:p>
    <w:p w:rsidR="00696F4B" w:rsidRPr="004A2B31" w:rsidRDefault="00696F4B" w:rsidP="004A2B31">
      <w:pPr>
        <w:spacing w:after="0" w:line="240" w:lineRule="auto"/>
        <w:jc w:val="center"/>
        <w:rPr>
          <w:rFonts w:ascii="Times New Roman" w:hAnsi="Times New Roman" w:cs="Times New Roman"/>
          <w:sz w:val="24"/>
          <w:szCs w:val="24"/>
          <w:lang w:val="sr-Cyrl-CS"/>
        </w:rPr>
      </w:pPr>
      <w:r w:rsidRPr="004A2B31">
        <w:rPr>
          <w:rFonts w:ascii="Times New Roman" w:hAnsi="Times New Roman" w:cs="Times New Roman"/>
          <w:sz w:val="24"/>
          <w:szCs w:val="24"/>
          <w:lang w:val="sr-Cyrl-CS"/>
        </w:rPr>
        <w:t>О б р а з л о ж е њ е</w:t>
      </w:r>
    </w:p>
    <w:p w:rsidR="00696F4B" w:rsidRPr="004A2B31" w:rsidRDefault="00696F4B" w:rsidP="004A2B31">
      <w:pPr>
        <w:tabs>
          <w:tab w:val="left" w:pos="1440"/>
          <w:tab w:val="left" w:pos="1530"/>
        </w:tabs>
        <w:spacing w:after="0" w:line="240" w:lineRule="auto"/>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t>Одредба чије се брисање предлаже амандманом је већ инкорпорирана у члану 5. ст. 4. и 5. Предлога закона, којим је прописана процедура. Амандманом се усаглашавају одредбе члана 2. и члана 5. Предлога закона.</w:t>
      </w:r>
    </w:p>
    <w:p w:rsidR="00696F4B" w:rsidRPr="004A2B31" w:rsidRDefault="00696F4B" w:rsidP="004A2B31">
      <w:pPr>
        <w:spacing w:after="0" w:line="240" w:lineRule="auto"/>
        <w:jc w:val="center"/>
        <w:rPr>
          <w:rFonts w:ascii="Times New Roman" w:hAnsi="Times New Roman" w:cs="Times New Roman"/>
          <w:sz w:val="24"/>
          <w:szCs w:val="24"/>
          <w:lang w:val="sr-Cyrl-RS"/>
        </w:rPr>
      </w:pPr>
      <w:r w:rsidRPr="004A2B31">
        <w:rPr>
          <w:rFonts w:ascii="Times New Roman" w:hAnsi="Times New Roman" w:cs="Times New Roman"/>
          <w:sz w:val="24"/>
          <w:szCs w:val="24"/>
          <w:lang w:val="sr-Cyrl-CS"/>
        </w:rPr>
        <w:t>АМАНДМАН</w:t>
      </w:r>
      <w:r w:rsidRPr="004A2B31">
        <w:rPr>
          <w:rFonts w:ascii="Times New Roman" w:hAnsi="Times New Roman" w:cs="Times New Roman"/>
          <w:sz w:val="24"/>
          <w:szCs w:val="24"/>
          <w:lang w:val="sr-Latn-CS"/>
        </w:rPr>
        <w:t xml:space="preserve"> II</w:t>
      </w:r>
    </w:p>
    <w:p w:rsidR="00696F4B" w:rsidRPr="004A2B31" w:rsidRDefault="00696F4B" w:rsidP="004A2B31">
      <w:pPr>
        <w:spacing w:after="0" w:line="240" w:lineRule="auto"/>
        <w:jc w:val="center"/>
        <w:rPr>
          <w:rFonts w:ascii="Times New Roman" w:hAnsi="Times New Roman" w:cs="Times New Roman"/>
          <w:sz w:val="24"/>
          <w:szCs w:val="24"/>
          <w:lang w:val="sr-Cyrl-RS"/>
        </w:rPr>
      </w:pPr>
    </w:p>
    <w:p w:rsidR="00696F4B" w:rsidRPr="004A2B31" w:rsidRDefault="00696F4B" w:rsidP="004A2B31">
      <w:pPr>
        <w:tabs>
          <w:tab w:val="left" w:pos="1440"/>
        </w:tabs>
        <w:spacing w:after="0" w:line="240" w:lineRule="auto"/>
        <w:jc w:val="both"/>
        <w:rPr>
          <w:rFonts w:ascii="Times New Roman" w:hAnsi="Times New Roman" w:cs="Times New Roman"/>
          <w:bCs/>
          <w:sz w:val="24"/>
          <w:szCs w:val="24"/>
          <w:lang w:val="sr-Latn-CS"/>
        </w:rPr>
      </w:pPr>
      <w:r w:rsidRPr="004A2B31">
        <w:rPr>
          <w:rFonts w:ascii="Times New Roman" w:hAnsi="Times New Roman" w:cs="Times New Roman"/>
          <w:sz w:val="24"/>
          <w:szCs w:val="24"/>
          <w:lang w:val="sr-Cyrl-RS"/>
        </w:rPr>
        <w:tab/>
      </w:r>
      <w:r w:rsidRPr="004A2B31">
        <w:rPr>
          <w:rFonts w:ascii="Times New Roman" w:hAnsi="Times New Roman" w:cs="Times New Roman"/>
          <w:sz w:val="24"/>
          <w:szCs w:val="24"/>
        </w:rPr>
        <w:t xml:space="preserve">У </w:t>
      </w:r>
      <w:proofErr w:type="spellStart"/>
      <w:r w:rsidRPr="004A2B31">
        <w:rPr>
          <w:rFonts w:ascii="Times New Roman" w:hAnsi="Times New Roman" w:cs="Times New Roman"/>
          <w:sz w:val="24"/>
          <w:szCs w:val="24"/>
        </w:rPr>
        <w:t>Предлогу</w:t>
      </w:r>
      <w:proofErr w:type="spellEnd"/>
      <w:r w:rsidRPr="004A2B31">
        <w:rPr>
          <w:rFonts w:ascii="Times New Roman" w:hAnsi="Times New Roman" w:cs="Times New Roman"/>
          <w:sz w:val="24"/>
          <w:szCs w:val="24"/>
        </w:rPr>
        <w:t xml:space="preserve"> </w:t>
      </w:r>
      <w:proofErr w:type="spellStart"/>
      <w:r w:rsidRPr="004A2B31">
        <w:rPr>
          <w:rFonts w:ascii="Times New Roman" w:hAnsi="Times New Roman" w:cs="Times New Roman"/>
          <w:sz w:val="24"/>
          <w:szCs w:val="24"/>
        </w:rPr>
        <w:t>закона</w:t>
      </w:r>
      <w:proofErr w:type="spellEnd"/>
      <w:r w:rsidRPr="004A2B31">
        <w:rPr>
          <w:rFonts w:ascii="Times New Roman" w:hAnsi="Times New Roman" w:cs="Times New Roman"/>
          <w:sz w:val="24"/>
          <w:szCs w:val="24"/>
          <w:lang w:val="sr-Cyrl-RS"/>
        </w:rPr>
        <w:t>, у</w:t>
      </w:r>
      <w:r w:rsidRPr="004A2B31">
        <w:rPr>
          <w:rFonts w:ascii="Times New Roman" w:hAnsi="Times New Roman" w:cs="Times New Roman"/>
          <w:iCs/>
          <w:sz w:val="24"/>
          <w:szCs w:val="24"/>
          <w:lang w:val="sr-Cyrl-RS"/>
        </w:rPr>
        <w:t xml:space="preserve"> члану </w:t>
      </w:r>
      <w:r w:rsidRPr="004A2B31">
        <w:rPr>
          <w:rFonts w:ascii="Times New Roman" w:hAnsi="Times New Roman" w:cs="Times New Roman"/>
          <w:bCs/>
          <w:sz w:val="24"/>
          <w:szCs w:val="24"/>
          <w:lang w:val="sr-Cyrl-CS"/>
        </w:rPr>
        <w:t>108. став 6, речи: „статус привременог повлашћеног произвођача из става 5. овог члана, може се“, замењују  се речима: „у случају да по прописима по којима је стечено право привременог повлашћеног произвођача није више могуће продужити тај статус, исти се може“.</w:t>
      </w:r>
      <w:r w:rsidRPr="004A2B31">
        <w:rPr>
          <w:rFonts w:ascii="Times New Roman" w:hAnsi="Times New Roman" w:cs="Times New Roman"/>
          <w:bCs/>
          <w:sz w:val="24"/>
          <w:szCs w:val="24"/>
          <w:lang w:val="sr-Latn-CS"/>
        </w:rPr>
        <w:t>“</w:t>
      </w:r>
    </w:p>
    <w:p w:rsidR="00696F4B" w:rsidRPr="004A2B31" w:rsidRDefault="00696F4B" w:rsidP="004A2B31">
      <w:pPr>
        <w:spacing w:after="0" w:line="240" w:lineRule="auto"/>
        <w:jc w:val="center"/>
        <w:rPr>
          <w:rFonts w:ascii="Times New Roman" w:hAnsi="Times New Roman" w:cs="Times New Roman"/>
          <w:bCs/>
          <w:sz w:val="24"/>
          <w:szCs w:val="24"/>
          <w:lang w:val="sr-Cyrl-CS"/>
        </w:rPr>
      </w:pPr>
      <w:r w:rsidRPr="004A2B31">
        <w:rPr>
          <w:rFonts w:ascii="Times New Roman" w:hAnsi="Times New Roman" w:cs="Times New Roman"/>
          <w:bCs/>
          <w:sz w:val="24"/>
          <w:szCs w:val="24"/>
          <w:lang w:val="sr-Cyrl-CS"/>
        </w:rPr>
        <w:t>О б р а з л о ж е њ е</w:t>
      </w:r>
    </w:p>
    <w:p w:rsidR="00696F4B" w:rsidRPr="004A2B31" w:rsidRDefault="00696F4B" w:rsidP="004A2B31">
      <w:pPr>
        <w:tabs>
          <w:tab w:val="left" w:pos="1440"/>
        </w:tabs>
        <w:spacing w:after="0" w:line="240" w:lineRule="auto"/>
        <w:ind w:firstLine="720"/>
        <w:jc w:val="both"/>
        <w:rPr>
          <w:rFonts w:ascii="Times New Roman" w:hAnsi="Times New Roman" w:cs="Times New Roman"/>
          <w:bCs/>
          <w:sz w:val="24"/>
          <w:szCs w:val="24"/>
          <w:lang w:val="sr-Cyrl-CS"/>
        </w:rPr>
      </w:pPr>
      <w:r w:rsidRPr="004A2B31">
        <w:rPr>
          <w:rFonts w:ascii="Times New Roman" w:hAnsi="Times New Roman" w:cs="Times New Roman"/>
          <w:bCs/>
          <w:sz w:val="24"/>
          <w:szCs w:val="24"/>
          <w:lang w:val="sr-Cyrl-CS"/>
        </w:rPr>
        <w:tab/>
        <w:t>Питање продужења статуса привременог повлашћеног произвођача, пре ступања овог закона, регулисано је Законом о енергетици и подзаконским прописима донетим на основу тог закона.</w:t>
      </w:r>
    </w:p>
    <w:p w:rsidR="00696F4B" w:rsidRPr="004A2B31" w:rsidRDefault="00696F4B" w:rsidP="004A2B31">
      <w:pPr>
        <w:tabs>
          <w:tab w:val="left" w:pos="1440"/>
        </w:tabs>
        <w:spacing w:after="0" w:line="240" w:lineRule="auto"/>
        <w:ind w:firstLine="720"/>
        <w:jc w:val="both"/>
        <w:rPr>
          <w:rFonts w:ascii="Times New Roman" w:hAnsi="Times New Roman" w:cs="Times New Roman"/>
          <w:sz w:val="24"/>
          <w:szCs w:val="24"/>
          <w:lang w:val="sr-Cyrl-RS"/>
        </w:rPr>
      </w:pPr>
      <w:r w:rsidRPr="004A2B31">
        <w:rPr>
          <w:rFonts w:ascii="Times New Roman" w:hAnsi="Times New Roman" w:cs="Times New Roman"/>
          <w:bCs/>
          <w:sz w:val="24"/>
          <w:szCs w:val="24"/>
          <w:lang w:val="sr-Cyrl-CS"/>
        </w:rPr>
        <w:tab/>
        <w:t xml:space="preserve">Како би се прецизирале непредвиђене околности које су од значаја за примену овог закона </w:t>
      </w:r>
      <w:r w:rsidRPr="004A2B31">
        <w:rPr>
          <w:rFonts w:ascii="Times New Roman" w:hAnsi="Times New Roman" w:cs="Times New Roman"/>
          <w:bCs/>
          <w:sz w:val="24"/>
          <w:szCs w:val="24"/>
          <w:lang w:val="sr-Cyrl-RS"/>
        </w:rPr>
        <w:t xml:space="preserve">на </w:t>
      </w:r>
      <w:r w:rsidRPr="004A2B31">
        <w:rPr>
          <w:rFonts w:ascii="Times New Roman" w:hAnsi="Times New Roman" w:cs="Times New Roman"/>
          <w:bCs/>
          <w:sz w:val="24"/>
          <w:szCs w:val="24"/>
          <w:lang w:val="sr-Cyrl-CS"/>
        </w:rPr>
        <w:t>привремене повлашћене произвођаче који више нису у могућности да продуже тај статус на основу прописа по којима су исти стекли било је потребно изменити члан 108. став 6. на наведени начин.“</w:t>
      </w:r>
    </w:p>
    <w:p w:rsidR="00AF50CA" w:rsidRPr="004A2B31" w:rsidRDefault="00AF50CA" w:rsidP="004A2B31">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ab/>
        <w:t xml:space="preserve"> </w:t>
      </w:r>
      <w:r w:rsidRPr="004A2B31">
        <w:rPr>
          <w:rFonts w:ascii="Times New Roman" w:eastAsia="Times New Roman" w:hAnsi="Times New Roman" w:cs="Times New Roman"/>
          <w:sz w:val="24"/>
          <w:szCs w:val="24"/>
          <w:lang w:val="sr-Cyrl-CS"/>
        </w:rPr>
        <w:t xml:space="preserve">За известиоца Одбора на седници Народне скупштине одређен је </w:t>
      </w:r>
      <w:r w:rsidRPr="004A2B31">
        <w:rPr>
          <w:rFonts w:ascii="Times New Roman" w:eastAsia="Times New Roman" w:hAnsi="Times New Roman" w:cs="Times New Roman"/>
          <w:sz w:val="24"/>
          <w:szCs w:val="24"/>
          <w:lang w:val="sr-Cyrl-RS"/>
        </w:rPr>
        <w:t>Верољуб Арсић</w:t>
      </w:r>
      <w:r w:rsidRPr="004A2B31">
        <w:rPr>
          <w:rFonts w:ascii="Times New Roman" w:eastAsia="Times New Roman" w:hAnsi="Times New Roman" w:cs="Times New Roman"/>
          <w:sz w:val="24"/>
          <w:szCs w:val="24"/>
          <w:lang w:val="sr-Cyrl-CS"/>
        </w:rPr>
        <w:t>, председник Одбора.</w:t>
      </w:r>
    </w:p>
    <w:p w:rsidR="00AF50CA" w:rsidRPr="004A2B31" w:rsidRDefault="00AF50CA"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C3970" w:rsidRPr="004A2B31" w:rsidRDefault="00AF50CA" w:rsidP="004A2B31">
      <w:pPr>
        <w:spacing w:after="0" w:line="240" w:lineRule="auto"/>
        <w:jc w:val="both"/>
        <w:rPr>
          <w:rFonts w:ascii="Times New Roman" w:hAnsi="Times New Roman" w:cs="Times New Roman"/>
          <w:sz w:val="24"/>
          <w:szCs w:val="24"/>
        </w:rPr>
      </w:pP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 xml:space="preserve">  </w:t>
      </w:r>
    </w:p>
    <w:p w:rsidR="00AF50CA" w:rsidRPr="004A2B31" w:rsidRDefault="00AF50CA" w:rsidP="004A2B31">
      <w:pPr>
        <w:spacing w:after="0" w:line="240" w:lineRule="auto"/>
        <w:jc w:val="both"/>
        <w:rPr>
          <w:rFonts w:ascii="Times New Roman" w:hAnsi="Times New Roman" w:cs="Times New Roman"/>
          <w:b/>
          <w:sz w:val="24"/>
          <w:szCs w:val="24"/>
          <w:lang w:val="sr-Cyrl-RS"/>
        </w:rPr>
      </w:pPr>
      <w:r w:rsidRPr="004A2B31">
        <w:rPr>
          <w:rFonts w:ascii="Times New Roman" w:eastAsia="Times New Roman" w:hAnsi="Times New Roman" w:cs="Times New Roman"/>
          <w:sz w:val="24"/>
          <w:szCs w:val="24"/>
          <w:lang w:val="sr-Cyrl-RS"/>
        </w:rPr>
        <w:lastRenderedPageBreak/>
        <w:t>Друга тачка дневног реда -</w:t>
      </w:r>
      <w:r w:rsidRPr="004A2B31">
        <w:rPr>
          <w:rFonts w:ascii="Times New Roman" w:hAnsi="Times New Roman" w:cs="Times New Roman"/>
          <w:sz w:val="24"/>
          <w:szCs w:val="24"/>
          <w:lang w:val="sr-Cyrl-RS"/>
        </w:rPr>
        <w:t xml:space="preserve"> </w:t>
      </w:r>
      <w:r w:rsidRPr="004A2B31">
        <w:rPr>
          <w:rFonts w:ascii="Times New Roman" w:hAnsi="Times New Roman" w:cs="Times New Roman"/>
          <w:b/>
          <w:sz w:val="24"/>
          <w:szCs w:val="24"/>
          <w:lang w:val="sr-Cyrl-RS"/>
        </w:rPr>
        <w:t>Предлог закона о енергетској ефикасности и рационалној употреби енергије</w:t>
      </w:r>
    </w:p>
    <w:p w:rsidR="00696F4B" w:rsidRPr="004A2B31" w:rsidRDefault="00696F4B" w:rsidP="004A2B31">
      <w:pPr>
        <w:tabs>
          <w:tab w:val="left" w:pos="1418"/>
        </w:tabs>
        <w:spacing w:after="0"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t xml:space="preserve">Одбор је, у складу са чланом 164. став 1. Пословника Народне скупштине, размотрио амандмане поднете на </w:t>
      </w:r>
      <w:r w:rsidRPr="004A2B31">
        <w:rPr>
          <w:rFonts w:ascii="Times New Roman" w:eastAsia="Times New Roman" w:hAnsi="Times New Roman" w:cs="Times New Roman"/>
          <w:sz w:val="24"/>
          <w:szCs w:val="24"/>
          <w:lang w:val="sr-Cyrl-CS"/>
        </w:rPr>
        <w:t>Предлог закона о</w:t>
      </w:r>
      <w:r w:rsidRPr="004A2B31">
        <w:rPr>
          <w:rFonts w:ascii="Times New Roman" w:hAnsi="Times New Roman" w:cs="Times New Roman"/>
          <w:sz w:val="24"/>
          <w:szCs w:val="24"/>
        </w:rPr>
        <w:t xml:space="preserve"> </w:t>
      </w:r>
      <w:r w:rsidRPr="004A2B31">
        <w:rPr>
          <w:rFonts w:ascii="Times New Roman" w:eastAsia="Times New Roman" w:hAnsi="Times New Roman" w:cs="Times New Roman"/>
          <w:sz w:val="24"/>
          <w:szCs w:val="24"/>
          <w:lang w:val="sr-Cyrl-CS"/>
        </w:rPr>
        <w:t>енергетској ефикасности и рационалној употреби енергије</w:t>
      </w:r>
      <w:r w:rsidRPr="004A2B31">
        <w:rPr>
          <w:rFonts w:ascii="Times New Roman" w:hAnsi="Times New Roman" w:cs="Times New Roman"/>
          <w:sz w:val="24"/>
          <w:szCs w:val="24"/>
          <w:lang w:val="sr-Cyrl-RS"/>
        </w:rPr>
        <w:t xml:space="preserve"> и</w:t>
      </w:r>
      <w:r w:rsidRPr="004A2B31">
        <w:rPr>
          <w:rFonts w:ascii="Times New Roman" w:hAnsi="Times New Roman" w:cs="Times New Roman"/>
          <w:sz w:val="24"/>
          <w:szCs w:val="24"/>
          <w:lang w:val="sr-Cyrl-CS"/>
        </w:rPr>
        <w:t xml:space="preserve"> на основу члана 156. став 3. Пословника, </w:t>
      </w:r>
      <w:r w:rsidRPr="004A2B31">
        <w:rPr>
          <w:rFonts w:ascii="Times New Roman" w:hAnsi="Times New Roman" w:cs="Times New Roman"/>
          <w:sz w:val="24"/>
          <w:szCs w:val="24"/>
          <w:lang w:val="sr-Cyrl-RS"/>
        </w:rPr>
        <w:t>поднео</w:t>
      </w:r>
      <w:r w:rsidRPr="004A2B31">
        <w:rPr>
          <w:rFonts w:ascii="Times New Roman" w:hAnsi="Times New Roman" w:cs="Times New Roman"/>
          <w:sz w:val="24"/>
          <w:szCs w:val="24"/>
          <w:lang w:val="sr-Cyrl-CS"/>
        </w:rPr>
        <w:t xml:space="preserve"> извештај</w:t>
      </w:r>
      <w:r w:rsidRPr="004A2B31">
        <w:rPr>
          <w:rFonts w:ascii="Times New Roman" w:hAnsi="Times New Roman" w:cs="Times New Roman"/>
          <w:sz w:val="24"/>
          <w:szCs w:val="24"/>
          <w:lang w:val="sr-Cyrl-RS"/>
        </w:rPr>
        <w:t xml:space="preserve">  Народној скупштини.</w:t>
      </w:r>
    </w:p>
    <w:p w:rsidR="00AF50CA" w:rsidRPr="004A2B31" w:rsidRDefault="00AF50CA"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hAnsi="Times New Roman" w:cs="Times New Roman"/>
          <w:sz w:val="24"/>
          <w:szCs w:val="24"/>
          <w:lang w:val="sr-Cyrl-CS"/>
        </w:rPr>
        <w:tab/>
      </w:r>
      <w:r w:rsidRPr="004A2B31">
        <w:rPr>
          <w:rFonts w:ascii="Times New Roman" w:eastAsia="Times New Roman" w:hAnsi="Times New Roman" w:cs="Times New Roman"/>
          <w:sz w:val="24"/>
          <w:szCs w:val="24"/>
          <w:lang w:val="sr-Cyrl-RS"/>
        </w:rPr>
        <w:t xml:space="preserve">Одбор је одлучио да предложи Народној скупштини </w:t>
      </w:r>
      <w:r w:rsidRPr="004A2B31">
        <w:rPr>
          <w:rFonts w:ascii="Times New Roman" w:eastAsia="Times New Roman" w:hAnsi="Times New Roman" w:cs="Times New Roman"/>
          <w:b/>
          <w:sz w:val="24"/>
          <w:szCs w:val="24"/>
          <w:lang w:val="sr-Cyrl-RS"/>
        </w:rPr>
        <w:t>да прихвати</w:t>
      </w:r>
      <w:r w:rsidRPr="004A2B31">
        <w:rPr>
          <w:rFonts w:ascii="Times New Roman" w:eastAsia="Times New Roman" w:hAnsi="Times New Roman" w:cs="Times New Roman"/>
          <w:sz w:val="24"/>
          <w:szCs w:val="24"/>
          <w:lang w:val="sr-Cyrl-RS"/>
        </w:rPr>
        <w:t xml:space="preserve"> следеће</w:t>
      </w:r>
      <w:r w:rsidRPr="004A2B31">
        <w:rPr>
          <w:rFonts w:ascii="Times New Roman" w:eastAsia="Times New Roman" w:hAnsi="Times New Roman" w:cs="Times New Roman"/>
          <w:sz w:val="24"/>
          <w:szCs w:val="24"/>
          <w:lang w:val="sr-Latn-RS"/>
        </w:rPr>
        <w:t xml:space="preserve"> </w:t>
      </w:r>
      <w:r w:rsidRPr="004A2B31">
        <w:rPr>
          <w:rFonts w:ascii="Times New Roman" w:eastAsia="Times New Roman" w:hAnsi="Times New Roman" w:cs="Times New Roman"/>
          <w:sz w:val="24"/>
          <w:szCs w:val="24"/>
          <w:lang w:val="sr-Cyrl-RS"/>
        </w:rPr>
        <w:t>амандмане:</w:t>
      </w:r>
    </w:p>
    <w:p w:rsidR="00AF50CA" w:rsidRPr="004A2B31" w:rsidRDefault="00AF50CA" w:rsidP="004A2B31">
      <w:pPr>
        <w:widowControl w:val="0"/>
        <w:tabs>
          <w:tab w:val="left" w:pos="1440"/>
        </w:tabs>
        <w:spacing w:after="0" w:line="240" w:lineRule="auto"/>
        <w:rPr>
          <w:rFonts w:ascii="Times New Roman" w:hAnsi="Times New Roman" w:cs="Times New Roman"/>
          <w:sz w:val="24"/>
          <w:szCs w:val="24"/>
          <w:lang w:val="sr-Latn-RS"/>
        </w:rPr>
      </w:pPr>
      <w:r w:rsidRPr="004A2B31">
        <w:rPr>
          <w:rFonts w:ascii="Times New Roman" w:hAnsi="Times New Roman" w:cs="Times New Roman"/>
          <w:sz w:val="24"/>
          <w:szCs w:val="24"/>
          <w:lang w:val="sr-Latn-RS"/>
        </w:rPr>
        <w:t>- на члан 1, који је поднео народни посланик Бобан Бирманчевић;</w:t>
      </w:r>
    </w:p>
    <w:p w:rsidR="00AF50CA" w:rsidRPr="004A2B31" w:rsidRDefault="00AF50CA" w:rsidP="004A2B31">
      <w:pPr>
        <w:widowControl w:val="0"/>
        <w:tabs>
          <w:tab w:val="left" w:pos="1440"/>
        </w:tabs>
        <w:spacing w:after="0" w:line="240" w:lineRule="auto"/>
        <w:rPr>
          <w:rFonts w:ascii="Times New Roman" w:hAnsi="Times New Roman" w:cs="Times New Roman"/>
          <w:sz w:val="24"/>
          <w:szCs w:val="24"/>
          <w:lang w:val="sr-Latn-RS"/>
        </w:rPr>
      </w:pPr>
      <w:r w:rsidRPr="004A2B31">
        <w:rPr>
          <w:rFonts w:ascii="Times New Roman" w:hAnsi="Times New Roman" w:cs="Times New Roman"/>
          <w:sz w:val="24"/>
          <w:szCs w:val="24"/>
          <w:lang w:val="sr-Latn-RS"/>
        </w:rPr>
        <w:t>- на члан 79, који је поднео народни посланик Бобан Бирманчевић;</w:t>
      </w:r>
    </w:p>
    <w:p w:rsidR="00AF50CA" w:rsidRPr="004A2B31" w:rsidRDefault="00AF50CA" w:rsidP="004A2B31">
      <w:pPr>
        <w:widowControl w:val="0"/>
        <w:tabs>
          <w:tab w:val="left" w:pos="1440"/>
        </w:tabs>
        <w:spacing w:after="0" w:line="240" w:lineRule="auto"/>
        <w:rPr>
          <w:rFonts w:ascii="Times New Roman" w:hAnsi="Times New Roman" w:cs="Times New Roman"/>
          <w:sz w:val="24"/>
          <w:szCs w:val="24"/>
          <w:lang w:val="sr-Latn-RS"/>
        </w:rPr>
      </w:pPr>
      <w:r w:rsidRPr="004A2B31">
        <w:rPr>
          <w:rFonts w:ascii="Times New Roman" w:hAnsi="Times New Roman" w:cs="Times New Roman"/>
          <w:sz w:val="24"/>
          <w:szCs w:val="24"/>
          <w:lang w:val="sr-Latn-RS"/>
        </w:rPr>
        <w:t>- на члан 88, који је поднео народни посланик Бобан Бирманчевић;</w:t>
      </w:r>
    </w:p>
    <w:p w:rsidR="00AF50CA" w:rsidRPr="004A2B31" w:rsidRDefault="00AF50CA" w:rsidP="004A2B31">
      <w:pPr>
        <w:widowControl w:val="0"/>
        <w:tabs>
          <w:tab w:val="left" w:pos="1440"/>
        </w:tabs>
        <w:spacing w:after="0" w:line="240" w:lineRule="auto"/>
        <w:rPr>
          <w:rFonts w:ascii="Times New Roman" w:hAnsi="Times New Roman" w:cs="Times New Roman"/>
          <w:sz w:val="24"/>
          <w:szCs w:val="24"/>
          <w:lang w:val="sr-Latn-RS"/>
        </w:rPr>
      </w:pPr>
      <w:r w:rsidRPr="004A2B31">
        <w:rPr>
          <w:rFonts w:ascii="Times New Roman" w:hAnsi="Times New Roman" w:cs="Times New Roman"/>
          <w:sz w:val="24"/>
          <w:szCs w:val="24"/>
          <w:lang w:val="sr-Latn-RS"/>
        </w:rPr>
        <w:t>- на члан 111, који је поднела народни посланик Бобан Бирманчевић;</w:t>
      </w:r>
    </w:p>
    <w:p w:rsidR="00AF50CA" w:rsidRPr="004A2B31" w:rsidRDefault="00AF50CA" w:rsidP="004A2B31">
      <w:pPr>
        <w:widowControl w:val="0"/>
        <w:tabs>
          <w:tab w:val="left" w:pos="1440"/>
        </w:tabs>
        <w:spacing w:after="0" w:line="240" w:lineRule="auto"/>
        <w:rPr>
          <w:rFonts w:ascii="Times New Roman" w:hAnsi="Times New Roman" w:cs="Times New Roman"/>
          <w:sz w:val="24"/>
          <w:szCs w:val="24"/>
          <w:lang w:val="sr-Latn-RS"/>
        </w:rPr>
      </w:pPr>
      <w:r w:rsidRPr="004A2B31">
        <w:rPr>
          <w:rFonts w:ascii="Times New Roman" w:hAnsi="Times New Roman" w:cs="Times New Roman"/>
          <w:sz w:val="24"/>
          <w:szCs w:val="24"/>
          <w:lang w:val="sr-Latn-RS"/>
        </w:rPr>
        <w:t>- на члан 155, који је поднео народни посланик Бобан Бирманчевић;</w:t>
      </w:r>
    </w:p>
    <w:p w:rsidR="00AF50CA" w:rsidRPr="004A2B31" w:rsidRDefault="00AF50CA" w:rsidP="004A2B31">
      <w:pPr>
        <w:widowControl w:val="0"/>
        <w:tabs>
          <w:tab w:val="left" w:pos="1440"/>
        </w:tabs>
        <w:spacing w:after="0" w:line="240" w:lineRule="auto"/>
        <w:rPr>
          <w:rFonts w:ascii="Times New Roman" w:hAnsi="Times New Roman" w:cs="Times New Roman"/>
          <w:sz w:val="24"/>
          <w:szCs w:val="24"/>
          <w:lang w:val="sr-Cyrl-RS"/>
        </w:rPr>
      </w:pPr>
      <w:r w:rsidRPr="004A2B31">
        <w:rPr>
          <w:rFonts w:ascii="Times New Roman" w:hAnsi="Times New Roman" w:cs="Times New Roman"/>
          <w:sz w:val="24"/>
          <w:szCs w:val="24"/>
          <w:lang w:val="sr-Latn-RS"/>
        </w:rPr>
        <w:t>- на члан 163, који је поднео народни посланиик Бобан Бирманчевић</w:t>
      </w:r>
      <w:r w:rsidRPr="004A2B31">
        <w:rPr>
          <w:rFonts w:ascii="Times New Roman" w:hAnsi="Times New Roman" w:cs="Times New Roman"/>
          <w:sz w:val="24"/>
          <w:szCs w:val="24"/>
          <w:lang w:val="sr-Cyrl-RS"/>
        </w:rPr>
        <w:t xml:space="preserve"> и</w:t>
      </w:r>
    </w:p>
    <w:p w:rsidR="00AF50CA" w:rsidRPr="004A2B31" w:rsidRDefault="00AF50CA" w:rsidP="004A2B31">
      <w:pPr>
        <w:widowControl w:val="0"/>
        <w:tabs>
          <w:tab w:val="left" w:pos="1440"/>
        </w:tabs>
        <w:spacing w:after="0" w:line="240" w:lineRule="auto"/>
        <w:rPr>
          <w:rFonts w:ascii="Times New Roman" w:eastAsia="Times New Roman" w:hAnsi="Times New Roman" w:cs="Times New Roman"/>
          <w:sz w:val="24"/>
          <w:szCs w:val="24"/>
          <w:lang w:val="sr-Cyrl-RS"/>
        </w:rPr>
      </w:pPr>
      <w:r w:rsidRPr="004A2B31">
        <w:rPr>
          <w:rFonts w:ascii="Times New Roman" w:hAnsi="Times New Roman" w:cs="Times New Roman"/>
          <w:sz w:val="24"/>
          <w:szCs w:val="24"/>
          <w:lang w:val="sr-Latn-RS"/>
        </w:rPr>
        <w:t>- на члан 166, који је поднео народни посланик Бобан Бирманчевић</w:t>
      </w:r>
      <w:r w:rsidRPr="004A2B31">
        <w:rPr>
          <w:rFonts w:ascii="Times New Roman" w:hAnsi="Times New Roman" w:cs="Times New Roman"/>
          <w:sz w:val="24"/>
          <w:szCs w:val="24"/>
          <w:lang w:val="sr-Cyrl-RS"/>
        </w:rPr>
        <w:t>.</w:t>
      </w:r>
      <w:r w:rsidRPr="004A2B31">
        <w:rPr>
          <w:rFonts w:ascii="Times New Roman" w:eastAsia="Times New Roman" w:hAnsi="Times New Roman" w:cs="Times New Roman"/>
          <w:sz w:val="24"/>
          <w:szCs w:val="24"/>
        </w:rPr>
        <w:t xml:space="preserve">      </w:t>
      </w:r>
    </w:p>
    <w:p w:rsidR="00AF50CA" w:rsidRPr="004A2B31" w:rsidRDefault="00AF50CA" w:rsidP="004A2B31">
      <w:pPr>
        <w:widowControl w:val="0"/>
        <w:tabs>
          <w:tab w:val="left" w:pos="1440"/>
        </w:tabs>
        <w:spacing w:after="0" w:line="240" w:lineRule="auto"/>
        <w:rPr>
          <w:rFonts w:ascii="Times New Roman" w:eastAsia="Times New Roman" w:hAnsi="Times New Roman" w:cs="Times New Roman"/>
          <w:sz w:val="24"/>
          <w:szCs w:val="24"/>
        </w:rPr>
      </w:pPr>
      <w:r w:rsidRPr="004A2B31">
        <w:rPr>
          <w:rFonts w:ascii="Times New Roman" w:eastAsia="Times New Roman" w:hAnsi="Times New Roman" w:cs="Times New Roman"/>
          <w:sz w:val="24"/>
          <w:szCs w:val="24"/>
        </w:rPr>
        <w:t xml:space="preserve">  </w:t>
      </w:r>
    </w:p>
    <w:p w:rsidR="00AF50CA" w:rsidRPr="004A2B31" w:rsidRDefault="00AF50CA" w:rsidP="004A2B31">
      <w:pPr>
        <w:spacing w:line="240" w:lineRule="auto"/>
        <w:jc w:val="center"/>
        <w:rPr>
          <w:rFonts w:ascii="Times New Roman" w:hAnsi="Times New Roman" w:cs="Times New Roman"/>
          <w:sz w:val="24"/>
          <w:szCs w:val="24"/>
        </w:rPr>
      </w:pPr>
      <w:r w:rsidRPr="004A2B31">
        <w:rPr>
          <w:rFonts w:ascii="Times New Roman" w:hAnsi="Times New Roman" w:cs="Times New Roman"/>
          <w:sz w:val="24"/>
          <w:szCs w:val="24"/>
        </w:rPr>
        <w:t>II</w:t>
      </w:r>
    </w:p>
    <w:p w:rsidR="00696F4B" w:rsidRPr="004A2B31" w:rsidRDefault="00AF50CA" w:rsidP="004A2B31">
      <w:pPr>
        <w:tabs>
          <w:tab w:val="left" w:pos="1440"/>
        </w:tabs>
        <w:spacing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r>
      <w:r w:rsidR="00696F4B" w:rsidRPr="004A2B31">
        <w:rPr>
          <w:rFonts w:ascii="Times New Roman" w:hAnsi="Times New Roman" w:cs="Times New Roman"/>
          <w:sz w:val="24"/>
          <w:szCs w:val="24"/>
          <w:lang w:val="sr-Cyrl-RS"/>
        </w:rPr>
        <w:t>Одбор је, у складу са чланом 157. став 6. Пословника Народне скупштине, поднео амандман на члан 3, амандман којим се после члана 57. додаје назив и члан 57а, и амандмане на чл. 72, 124, 139. и 153. Предлога закона.</w:t>
      </w:r>
    </w:p>
    <w:p w:rsidR="00696F4B" w:rsidRPr="004A2B31" w:rsidRDefault="004A2B31" w:rsidP="004A2B31">
      <w:pPr>
        <w:pStyle w:val="8podpodnas"/>
        <w:spacing w:before="0" w:beforeAutospacing="0" w:after="0" w:afterAutospacing="0"/>
        <w:jc w:val="center"/>
        <w:rPr>
          <w:iCs/>
          <w:lang w:val="sr-Cyrl-RS"/>
        </w:rPr>
      </w:pPr>
      <w:r w:rsidRPr="004A2B31">
        <w:rPr>
          <w:iCs/>
          <w:lang w:val="sr-Cyrl-RS"/>
        </w:rPr>
        <w:t>„</w:t>
      </w:r>
      <w:r w:rsidR="00696F4B" w:rsidRPr="004A2B31">
        <w:rPr>
          <w:iCs/>
          <w:lang w:val="sr-Cyrl-RS"/>
        </w:rPr>
        <w:t>АМАНДМАН I</w:t>
      </w:r>
    </w:p>
    <w:p w:rsidR="00696F4B" w:rsidRPr="004A2B31" w:rsidRDefault="00696F4B" w:rsidP="004A2B31">
      <w:pPr>
        <w:tabs>
          <w:tab w:val="left" w:pos="1440"/>
        </w:tabs>
        <w:spacing w:after="0" w:line="240" w:lineRule="auto"/>
        <w:jc w:val="both"/>
        <w:rPr>
          <w:rFonts w:ascii="Times New Roman" w:hAnsi="Times New Roman" w:cs="Times New Roman"/>
          <w:sz w:val="24"/>
          <w:szCs w:val="24"/>
          <w:lang w:val="sr-Cyrl-RS"/>
        </w:rPr>
      </w:pPr>
      <w:r w:rsidRPr="004A2B31">
        <w:rPr>
          <w:rFonts w:ascii="Times New Roman" w:hAnsi="Times New Roman" w:cs="Times New Roman"/>
          <w:iCs/>
          <w:sz w:val="24"/>
          <w:szCs w:val="24"/>
          <w:lang w:val="sr-Cyrl-RS"/>
        </w:rPr>
        <w:tab/>
      </w:r>
      <w:r w:rsidRPr="004A2B31">
        <w:rPr>
          <w:rFonts w:ascii="Times New Roman" w:hAnsi="Times New Roman" w:cs="Times New Roman"/>
          <w:sz w:val="24"/>
          <w:szCs w:val="24"/>
        </w:rPr>
        <w:t xml:space="preserve">У </w:t>
      </w:r>
      <w:proofErr w:type="spellStart"/>
      <w:r w:rsidRPr="004A2B31">
        <w:rPr>
          <w:rFonts w:ascii="Times New Roman" w:hAnsi="Times New Roman" w:cs="Times New Roman"/>
          <w:sz w:val="24"/>
          <w:szCs w:val="24"/>
        </w:rPr>
        <w:t>Предлогу</w:t>
      </w:r>
      <w:proofErr w:type="spellEnd"/>
      <w:r w:rsidRPr="004A2B31">
        <w:rPr>
          <w:rFonts w:ascii="Times New Roman" w:hAnsi="Times New Roman" w:cs="Times New Roman"/>
          <w:sz w:val="24"/>
          <w:szCs w:val="24"/>
        </w:rPr>
        <w:t xml:space="preserve"> </w:t>
      </w:r>
      <w:proofErr w:type="spellStart"/>
      <w:r w:rsidRPr="004A2B31">
        <w:rPr>
          <w:rFonts w:ascii="Times New Roman" w:hAnsi="Times New Roman" w:cs="Times New Roman"/>
          <w:sz w:val="24"/>
          <w:szCs w:val="24"/>
        </w:rPr>
        <w:t>закона</w:t>
      </w:r>
      <w:proofErr w:type="spellEnd"/>
      <w:r w:rsidRPr="004A2B31">
        <w:rPr>
          <w:rFonts w:ascii="Times New Roman" w:hAnsi="Times New Roman" w:cs="Times New Roman"/>
          <w:sz w:val="24"/>
          <w:szCs w:val="24"/>
          <w:lang w:val="sr-Cyrl-RS"/>
        </w:rPr>
        <w:t xml:space="preserve"> </w:t>
      </w:r>
      <w:r w:rsidRPr="004A2B31">
        <w:rPr>
          <w:rFonts w:ascii="Times New Roman" w:hAnsi="Times New Roman" w:cs="Times New Roman"/>
          <w:iCs/>
          <w:sz w:val="24"/>
          <w:szCs w:val="24"/>
          <w:lang w:val="sr-Cyrl-RS"/>
        </w:rPr>
        <w:t xml:space="preserve">о енергетској ефикасности и рационалној употреби енергије, </w:t>
      </w:r>
      <w:r w:rsidRPr="004A2B31">
        <w:rPr>
          <w:rFonts w:ascii="Times New Roman" w:hAnsi="Times New Roman" w:cs="Times New Roman"/>
          <w:sz w:val="24"/>
          <w:szCs w:val="24"/>
          <w:lang w:val="sr-Cyrl-RS"/>
        </w:rPr>
        <w:t>после члана 57. додају се назив члана и нови члан 57а, који гласе:</w:t>
      </w:r>
    </w:p>
    <w:p w:rsidR="00696F4B" w:rsidRPr="004A2B31" w:rsidRDefault="00696F4B" w:rsidP="004A2B31">
      <w:pPr>
        <w:pStyle w:val="8podpodnas"/>
        <w:spacing w:before="0" w:beforeAutospacing="0" w:after="0" w:afterAutospacing="0"/>
        <w:jc w:val="center"/>
        <w:rPr>
          <w:lang w:val="sr-Cyrl-RS"/>
        </w:rPr>
      </w:pPr>
      <w:r w:rsidRPr="004A2B31">
        <w:rPr>
          <w:iCs/>
          <w:lang w:val="sr-Cyrl-RS"/>
        </w:rPr>
        <w:t>„</w:t>
      </w:r>
      <w:r w:rsidRPr="004A2B31">
        <w:rPr>
          <w:lang w:val="sr-Cyrl-RS"/>
        </w:rPr>
        <w:t>Смањење утицаја на животну средину и климатске промене</w:t>
      </w:r>
    </w:p>
    <w:p w:rsidR="00696F4B" w:rsidRPr="004A2B31" w:rsidRDefault="00696F4B" w:rsidP="004A2B31">
      <w:pPr>
        <w:spacing w:after="0" w:line="240" w:lineRule="auto"/>
        <w:jc w:val="center"/>
        <w:rPr>
          <w:rFonts w:ascii="Times New Roman" w:hAnsi="Times New Roman" w:cs="Times New Roman"/>
          <w:sz w:val="24"/>
          <w:szCs w:val="24"/>
        </w:rPr>
      </w:pPr>
      <w:r w:rsidRPr="004A2B31">
        <w:rPr>
          <w:rFonts w:ascii="Times New Roman" w:hAnsi="Times New Roman" w:cs="Times New Roman"/>
          <w:sz w:val="24"/>
          <w:szCs w:val="24"/>
        </w:rPr>
        <w:t>57a</w:t>
      </w:r>
    </w:p>
    <w:p w:rsidR="00696F4B" w:rsidRPr="004A2B31" w:rsidRDefault="00696F4B" w:rsidP="004A2B31">
      <w:pPr>
        <w:tabs>
          <w:tab w:val="left" w:pos="1440"/>
        </w:tabs>
        <w:autoSpaceDE w:val="0"/>
        <w:autoSpaceDN w:val="0"/>
        <w:spacing w:after="0" w:line="240" w:lineRule="auto"/>
        <w:ind w:firstLine="720"/>
        <w:jc w:val="both"/>
        <w:rPr>
          <w:rFonts w:ascii="Times New Roman" w:eastAsia="Times New Roman" w:hAnsi="Times New Roman" w:cs="Times New Roman"/>
          <w:iCs/>
          <w:sz w:val="24"/>
          <w:szCs w:val="24"/>
          <w:lang w:val="sr-Cyrl-RS"/>
        </w:rPr>
      </w:pPr>
      <w:r w:rsidRPr="004A2B31">
        <w:rPr>
          <w:rFonts w:ascii="Times New Roman" w:hAnsi="Times New Roman" w:cs="Times New Roman"/>
          <w:color w:val="000000"/>
          <w:sz w:val="24"/>
          <w:szCs w:val="24"/>
          <w:lang w:val="sr-Cyrl-RS"/>
        </w:rPr>
        <w:tab/>
        <w:t>У циљу смањења негативног утицаја на животну средину, односно ограничења емисија гасова са ефектом стаклене баште, забрањено је спаљивање гума, пластике, отпада, као и горива добијених из отпада у циљу грејања или обављања пословне делатности, у домаћинствима, стамбеним зградама и пословним објектима, осим у случајевима и на начин прописан законима из области заштите животне средине.</w:t>
      </w:r>
      <w:r w:rsidRPr="004A2B31">
        <w:rPr>
          <w:rFonts w:ascii="Times New Roman" w:eastAsia="Times New Roman" w:hAnsi="Times New Roman" w:cs="Times New Roman"/>
          <w:iCs/>
          <w:sz w:val="24"/>
          <w:szCs w:val="24"/>
          <w:lang w:val="sr-Cyrl-RS"/>
        </w:rPr>
        <w:t>”</w:t>
      </w:r>
    </w:p>
    <w:p w:rsidR="00696F4B" w:rsidRPr="004A2B31" w:rsidRDefault="00696F4B" w:rsidP="004A2B31">
      <w:pPr>
        <w:spacing w:after="0" w:line="240" w:lineRule="auto"/>
        <w:jc w:val="center"/>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 xml:space="preserve">О б р а з л о ж е њ е </w:t>
      </w:r>
    </w:p>
    <w:p w:rsidR="00696F4B" w:rsidRPr="004A2B31" w:rsidRDefault="00696F4B" w:rsidP="004A2B31">
      <w:pPr>
        <w:pStyle w:val="8podpodnas"/>
        <w:tabs>
          <w:tab w:val="left" w:pos="1440"/>
        </w:tabs>
        <w:spacing w:before="0" w:beforeAutospacing="0" w:after="0" w:afterAutospacing="0"/>
        <w:ind w:firstLine="567"/>
        <w:jc w:val="both"/>
        <w:rPr>
          <w:lang w:val="sr-Cyrl-RS" w:eastAsia="cs-CZ"/>
        </w:rPr>
      </w:pPr>
      <w:r w:rsidRPr="004A2B31">
        <w:rPr>
          <w:lang w:val="sr-Cyrl-RS"/>
        </w:rPr>
        <w:tab/>
        <w:t>Амандманом се уводи нови члан у циљу смањења утицаја на животну средину и климатске промене, односно ограничења емисија гасова са ефектом стаклене баште.</w:t>
      </w:r>
    </w:p>
    <w:p w:rsidR="00696F4B" w:rsidRPr="004A2B31" w:rsidRDefault="00696F4B" w:rsidP="004A2B31">
      <w:pPr>
        <w:spacing w:after="0" w:line="240" w:lineRule="auto"/>
        <w:jc w:val="center"/>
        <w:rPr>
          <w:rFonts w:ascii="Times New Roman" w:hAnsi="Times New Roman" w:cs="Times New Roman"/>
          <w:sz w:val="24"/>
          <w:szCs w:val="24"/>
          <w:lang w:val="sr-Latn-CS"/>
        </w:rPr>
      </w:pPr>
      <w:r w:rsidRPr="004A2B31">
        <w:rPr>
          <w:rFonts w:ascii="Times New Roman" w:hAnsi="Times New Roman" w:cs="Times New Roman"/>
          <w:sz w:val="24"/>
          <w:szCs w:val="24"/>
          <w:lang w:val="sr-Cyrl-CS"/>
        </w:rPr>
        <w:t>АМАНДМАН</w:t>
      </w:r>
      <w:r w:rsidRPr="004A2B31">
        <w:rPr>
          <w:rFonts w:ascii="Times New Roman" w:hAnsi="Times New Roman" w:cs="Times New Roman"/>
          <w:sz w:val="24"/>
          <w:szCs w:val="24"/>
          <w:lang w:val="sr-Latn-CS"/>
        </w:rPr>
        <w:t xml:space="preserve"> II</w:t>
      </w:r>
    </w:p>
    <w:p w:rsidR="00696F4B" w:rsidRPr="004A2B31" w:rsidRDefault="00696F4B" w:rsidP="004A2B31">
      <w:pPr>
        <w:pStyle w:val="8podpodnas"/>
        <w:tabs>
          <w:tab w:val="left" w:pos="1350"/>
          <w:tab w:val="left" w:pos="1440"/>
          <w:tab w:val="left" w:pos="1530"/>
        </w:tabs>
        <w:spacing w:before="0" w:beforeAutospacing="0" w:after="0" w:afterAutospacing="0"/>
        <w:ind w:firstLine="720"/>
        <w:jc w:val="both"/>
        <w:rPr>
          <w:iCs/>
          <w:lang w:val="sr-Cyrl-RS"/>
        </w:rPr>
      </w:pPr>
      <w:r w:rsidRPr="004A2B31">
        <w:rPr>
          <w:lang w:val="sr-Cyrl-RS"/>
        </w:rPr>
        <w:tab/>
      </w:r>
      <w:r w:rsidRPr="004A2B31">
        <w:rPr>
          <w:lang w:val="sr-Cyrl-RS"/>
        </w:rPr>
        <w:tab/>
      </w:r>
      <w:r w:rsidRPr="004A2B31">
        <w:t xml:space="preserve">У </w:t>
      </w:r>
      <w:proofErr w:type="spellStart"/>
      <w:r w:rsidRPr="004A2B31">
        <w:t>Предлогу</w:t>
      </w:r>
      <w:proofErr w:type="spellEnd"/>
      <w:r w:rsidRPr="004A2B31">
        <w:t xml:space="preserve"> </w:t>
      </w:r>
      <w:proofErr w:type="spellStart"/>
      <w:r w:rsidRPr="004A2B31">
        <w:t>закона</w:t>
      </w:r>
      <w:proofErr w:type="spellEnd"/>
      <w:r w:rsidRPr="004A2B31">
        <w:rPr>
          <w:lang w:val="sr-Cyrl-RS"/>
        </w:rPr>
        <w:t>, у</w:t>
      </w:r>
      <w:r w:rsidRPr="004A2B31">
        <w:rPr>
          <w:iCs/>
          <w:lang w:val="sr-Cyrl-RS"/>
        </w:rPr>
        <w:t xml:space="preserve"> члану </w:t>
      </w:r>
      <w:r w:rsidRPr="004A2B31">
        <w:rPr>
          <w:iCs/>
        </w:rPr>
        <w:t>72</w:t>
      </w:r>
      <w:r w:rsidRPr="004A2B31">
        <w:rPr>
          <w:iCs/>
          <w:lang w:val="sr-Cyrl-RS"/>
        </w:rPr>
        <w:t>. после тачке 14) додаје се тачка 14а)</w:t>
      </w:r>
      <w:r w:rsidRPr="004A2B31">
        <w:rPr>
          <w:iCs/>
        </w:rPr>
        <w:t xml:space="preserve">, </w:t>
      </w:r>
      <w:r w:rsidRPr="004A2B31">
        <w:rPr>
          <w:iCs/>
          <w:lang w:val="sr-Cyrl-CS"/>
        </w:rPr>
        <w:t>која</w:t>
      </w:r>
      <w:r w:rsidRPr="004A2B31">
        <w:rPr>
          <w:iCs/>
          <w:lang w:val="sr-Cyrl-RS"/>
        </w:rPr>
        <w:t xml:space="preserve"> гласи: </w:t>
      </w:r>
    </w:p>
    <w:p w:rsidR="00696F4B" w:rsidRPr="004A2B31" w:rsidRDefault="00696F4B" w:rsidP="004A2B31">
      <w:pPr>
        <w:tabs>
          <w:tab w:val="left" w:pos="1440"/>
        </w:tabs>
        <w:spacing w:after="0" w:line="240" w:lineRule="auto"/>
        <w:ind w:firstLine="720"/>
        <w:jc w:val="both"/>
        <w:rPr>
          <w:rFonts w:ascii="Times New Roman" w:hAnsi="Times New Roman" w:cs="Times New Roman"/>
          <w:sz w:val="24"/>
          <w:szCs w:val="24"/>
          <w:lang w:val="sr-Cyrl-RS" w:eastAsia="sr-Latn-RS"/>
        </w:rPr>
      </w:pPr>
      <w:r w:rsidRPr="004A2B31">
        <w:rPr>
          <w:rFonts w:ascii="Times New Roman" w:hAnsi="Times New Roman" w:cs="Times New Roman"/>
          <w:iCs/>
          <w:sz w:val="24"/>
          <w:szCs w:val="24"/>
          <w:lang w:val="sr-Cyrl-RS"/>
        </w:rPr>
        <w:tab/>
        <w:t>„</w:t>
      </w:r>
      <w:r w:rsidRPr="004A2B31">
        <w:rPr>
          <w:rFonts w:ascii="Times New Roman" w:hAnsi="Times New Roman" w:cs="Times New Roman"/>
          <w:sz w:val="24"/>
          <w:szCs w:val="24"/>
          <w:lang w:val="sr-Cyrl-RS"/>
        </w:rPr>
        <w:t xml:space="preserve">14а) </w:t>
      </w:r>
      <w:r w:rsidRPr="004A2B31">
        <w:rPr>
          <w:rFonts w:ascii="Times New Roman" w:hAnsi="Times New Roman" w:cs="Times New Roman"/>
          <w:sz w:val="24"/>
          <w:szCs w:val="24"/>
          <w:lang w:val="sr-Cyrl-CS"/>
        </w:rPr>
        <w:t xml:space="preserve">у сарадњи са министарством надлежним за послове заштите животне средине </w:t>
      </w:r>
      <w:r w:rsidRPr="004A2B31">
        <w:rPr>
          <w:rFonts w:ascii="Times New Roman" w:hAnsi="Times New Roman" w:cs="Times New Roman"/>
          <w:sz w:val="24"/>
          <w:szCs w:val="24"/>
          <w:lang w:val="sr-Cyrl-RS"/>
        </w:rPr>
        <w:t>припрема</w:t>
      </w:r>
      <w:r w:rsidRPr="004A2B31">
        <w:rPr>
          <w:rFonts w:ascii="Times New Roman" w:hAnsi="Times New Roman" w:cs="Times New Roman"/>
          <w:sz w:val="24"/>
          <w:szCs w:val="24"/>
          <w:lang w:val="sr-Latn-RS"/>
        </w:rPr>
        <w:t xml:space="preserve"> </w:t>
      </w:r>
      <w:r w:rsidRPr="004A2B31">
        <w:rPr>
          <w:rFonts w:ascii="Times New Roman" w:hAnsi="Times New Roman" w:cs="Times New Roman"/>
          <w:sz w:val="24"/>
          <w:szCs w:val="24"/>
          <w:lang w:val="sr-Cyrl-RS"/>
        </w:rPr>
        <w:t>планове, програме и пројекте којима се подстиче замена котлова на угаљ и мазут котловима на гас и дрвну биомасу - пелет, замена нискоефикасних пећи на угаљ и друга чврста горива високоефикасним пећима на дрвну биомасу, уградња соларних кровних колектора за производњу топлотне енергије, уградња соларних панела за производњу  електричне енергије за сопствене потребе</w:t>
      </w:r>
      <w:r w:rsidRPr="004A2B31">
        <w:rPr>
          <w:rFonts w:ascii="Times New Roman" w:hAnsi="Times New Roman" w:cs="Times New Roman"/>
          <w:sz w:val="24"/>
          <w:szCs w:val="24"/>
          <w:lang w:val="sr-Latn-RS"/>
        </w:rPr>
        <w:t>,</w:t>
      </w:r>
      <w:r w:rsidRPr="004A2B31">
        <w:rPr>
          <w:rFonts w:ascii="Times New Roman" w:hAnsi="Times New Roman" w:cs="Times New Roman"/>
          <w:sz w:val="24"/>
          <w:szCs w:val="24"/>
          <w:lang w:val="sr-Cyrl-RS"/>
        </w:rPr>
        <w:t xml:space="preserve"> као и уградња топлотних пумпи.</w:t>
      </w:r>
      <w:r w:rsidRPr="004A2B31">
        <w:rPr>
          <w:rFonts w:ascii="Times New Roman" w:hAnsi="Times New Roman" w:cs="Times New Roman"/>
          <w:sz w:val="24"/>
          <w:szCs w:val="24"/>
          <w:lang w:val="sr-Cyrl-RS" w:eastAsia="sr-Latn-RS"/>
        </w:rPr>
        <w:t>”</w:t>
      </w:r>
    </w:p>
    <w:p w:rsidR="00696F4B" w:rsidRPr="004A2B31" w:rsidRDefault="00696F4B" w:rsidP="004A2B31">
      <w:pPr>
        <w:spacing w:after="0" w:line="240" w:lineRule="auto"/>
        <w:jc w:val="center"/>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 xml:space="preserve">О б р а з л о ж е њ е </w:t>
      </w:r>
    </w:p>
    <w:p w:rsidR="00696F4B" w:rsidRPr="004A2B31" w:rsidRDefault="00696F4B" w:rsidP="004A2B31">
      <w:pPr>
        <w:pStyle w:val="8podpodnas"/>
        <w:tabs>
          <w:tab w:val="left" w:pos="1350"/>
          <w:tab w:val="left" w:pos="1440"/>
        </w:tabs>
        <w:spacing w:before="0" w:beforeAutospacing="0" w:after="0" w:afterAutospacing="0"/>
        <w:rPr>
          <w:iCs/>
          <w:lang w:val="sr-Cyrl-RS"/>
        </w:rPr>
      </w:pPr>
      <w:r w:rsidRPr="004A2B31">
        <w:rPr>
          <w:lang w:val="sr-Cyrl-RS"/>
        </w:rPr>
        <w:tab/>
        <w:t>Амандман се предлаже ради прецизирања обухвата програма подстицаја које припрема Управа, а у вези са остваривањем циља из члана 57а.</w:t>
      </w:r>
    </w:p>
    <w:p w:rsidR="00696F4B" w:rsidRPr="004A2B31" w:rsidRDefault="00696F4B" w:rsidP="004A2B31">
      <w:pPr>
        <w:spacing w:after="0" w:line="240" w:lineRule="auto"/>
        <w:jc w:val="center"/>
        <w:rPr>
          <w:rFonts w:ascii="Times New Roman" w:hAnsi="Times New Roman" w:cs="Times New Roman"/>
          <w:b/>
          <w:sz w:val="24"/>
          <w:szCs w:val="24"/>
          <w:lang w:val="sr-Cyrl-CS"/>
        </w:rPr>
      </w:pPr>
    </w:p>
    <w:p w:rsidR="00696F4B" w:rsidRPr="004A2B31" w:rsidRDefault="00696F4B" w:rsidP="004A2B31">
      <w:pPr>
        <w:spacing w:after="0" w:line="240" w:lineRule="auto"/>
        <w:jc w:val="center"/>
        <w:rPr>
          <w:rFonts w:ascii="Times New Roman" w:hAnsi="Times New Roman" w:cs="Times New Roman"/>
          <w:sz w:val="24"/>
          <w:szCs w:val="24"/>
          <w:lang w:val="sr-Latn-CS"/>
        </w:rPr>
      </w:pPr>
      <w:r w:rsidRPr="004A2B31">
        <w:rPr>
          <w:rFonts w:ascii="Times New Roman" w:hAnsi="Times New Roman" w:cs="Times New Roman"/>
          <w:sz w:val="24"/>
          <w:szCs w:val="24"/>
          <w:lang w:val="sr-Cyrl-CS"/>
        </w:rPr>
        <w:t xml:space="preserve">АМАНДМАН </w:t>
      </w:r>
      <w:r w:rsidRPr="004A2B31">
        <w:rPr>
          <w:rFonts w:ascii="Times New Roman" w:hAnsi="Times New Roman" w:cs="Times New Roman"/>
          <w:sz w:val="24"/>
          <w:szCs w:val="24"/>
          <w:lang w:val="sr-Latn-CS"/>
        </w:rPr>
        <w:t>III</w:t>
      </w:r>
    </w:p>
    <w:p w:rsidR="00696F4B" w:rsidRPr="004A2B31" w:rsidRDefault="00696F4B" w:rsidP="004A2B31">
      <w:pPr>
        <w:pStyle w:val="8podpodnas"/>
        <w:tabs>
          <w:tab w:val="left" w:pos="1440"/>
        </w:tabs>
        <w:spacing w:before="0" w:beforeAutospacing="0" w:after="0" w:afterAutospacing="0"/>
        <w:ind w:firstLine="720"/>
        <w:jc w:val="both"/>
        <w:rPr>
          <w:iCs/>
          <w:lang w:val="sr-Cyrl-RS"/>
        </w:rPr>
      </w:pPr>
      <w:r w:rsidRPr="004A2B31">
        <w:rPr>
          <w:iCs/>
          <w:lang w:val="sr-Cyrl-RS"/>
        </w:rPr>
        <w:lastRenderedPageBreak/>
        <w:tab/>
        <w:t>У Предлогу закона, у члану 1</w:t>
      </w:r>
      <w:r w:rsidRPr="004A2B31">
        <w:rPr>
          <w:iCs/>
        </w:rPr>
        <w:t>39</w:t>
      </w:r>
      <w:r w:rsidRPr="004A2B31">
        <w:rPr>
          <w:iCs/>
          <w:lang w:val="sr-Cyrl-RS"/>
        </w:rPr>
        <w:t xml:space="preserve">. став 1. </w:t>
      </w:r>
      <w:r w:rsidRPr="004A2B31">
        <w:rPr>
          <w:iCs/>
          <w:lang w:val="sr-Cyrl-CS"/>
        </w:rPr>
        <w:t xml:space="preserve">број </w:t>
      </w:r>
      <w:r w:rsidRPr="004A2B31">
        <w:rPr>
          <w:iCs/>
          <w:lang w:val="sr-Cyrl-RS"/>
        </w:rPr>
        <w:t>„</w:t>
      </w:r>
      <w:r w:rsidRPr="004A2B31">
        <w:rPr>
          <w:color w:val="000000" w:themeColor="text1"/>
          <w:lang w:val="sr-Cyrl-CS"/>
        </w:rPr>
        <w:t>150.000.000</w:t>
      </w:r>
      <w:r w:rsidRPr="004A2B31">
        <w:rPr>
          <w:iCs/>
          <w:lang w:val="sr-Cyrl-RS"/>
        </w:rPr>
        <w:t>” замењује се бројем „150.000”</w:t>
      </w:r>
      <w:r w:rsidRPr="004A2B31">
        <w:rPr>
          <w:noProof/>
          <w:lang w:val="sr-Cyrl-RS"/>
        </w:rPr>
        <w:t>.</w:t>
      </w:r>
    </w:p>
    <w:p w:rsidR="00696F4B" w:rsidRPr="004A2B31" w:rsidRDefault="00696F4B" w:rsidP="004A2B31">
      <w:pPr>
        <w:spacing w:after="0" w:line="240" w:lineRule="auto"/>
        <w:jc w:val="center"/>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 xml:space="preserve">О б р а з л о ж е њ е </w:t>
      </w:r>
    </w:p>
    <w:p w:rsidR="00696F4B" w:rsidRPr="004A2B31" w:rsidRDefault="00696F4B" w:rsidP="004A2B31">
      <w:pPr>
        <w:tabs>
          <w:tab w:val="left" w:pos="720"/>
          <w:tab w:val="left" w:pos="1440"/>
        </w:tabs>
        <w:spacing w:after="0" w:line="240" w:lineRule="auto"/>
        <w:ind w:firstLine="708"/>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r>
      <w:r w:rsidRPr="004A2B31">
        <w:rPr>
          <w:rFonts w:ascii="Times New Roman" w:hAnsi="Times New Roman" w:cs="Times New Roman"/>
          <w:sz w:val="24"/>
          <w:szCs w:val="24"/>
          <w:lang w:val="sr-Cyrl-RS"/>
        </w:rPr>
        <w:tab/>
        <w:t xml:space="preserve">Амандманом се исправља </w:t>
      </w:r>
      <w:r w:rsidRPr="004A2B31">
        <w:rPr>
          <w:rFonts w:ascii="Times New Roman" w:hAnsi="Times New Roman" w:cs="Times New Roman"/>
          <w:sz w:val="24"/>
          <w:szCs w:val="24"/>
          <w:lang w:val="sr-Cyrl-CS"/>
        </w:rPr>
        <w:t xml:space="preserve">техничка </w:t>
      </w:r>
      <w:r w:rsidRPr="004A2B31">
        <w:rPr>
          <w:rFonts w:ascii="Times New Roman" w:hAnsi="Times New Roman" w:cs="Times New Roman"/>
          <w:sz w:val="24"/>
          <w:szCs w:val="24"/>
          <w:lang w:val="sr-Cyrl-RS"/>
        </w:rPr>
        <w:t>грешка у погледу висине прекршајне казне.</w:t>
      </w:r>
      <w:r w:rsidR="004A2B31" w:rsidRPr="004A2B31">
        <w:rPr>
          <w:rFonts w:ascii="Times New Roman" w:hAnsi="Times New Roman" w:cs="Times New Roman"/>
          <w:sz w:val="24"/>
          <w:szCs w:val="24"/>
          <w:lang w:val="sr-Cyrl-RS"/>
        </w:rPr>
        <w:t>“</w:t>
      </w:r>
    </w:p>
    <w:p w:rsidR="00AF50CA" w:rsidRPr="004A2B31" w:rsidRDefault="00AF50CA" w:rsidP="004A2B31">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ab/>
        <w:t xml:space="preserve"> </w:t>
      </w:r>
      <w:r w:rsidRPr="004A2B31">
        <w:rPr>
          <w:rFonts w:ascii="Times New Roman" w:eastAsia="Times New Roman" w:hAnsi="Times New Roman" w:cs="Times New Roman"/>
          <w:sz w:val="24"/>
          <w:szCs w:val="24"/>
          <w:lang w:val="sr-Cyrl-CS"/>
        </w:rPr>
        <w:t xml:space="preserve">За известиоца Одбора на седници Народне скупштине одређен је </w:t>
      </w:r>
      <w:r w:rsidRPr="004A2B31">
        <w:rPr>
          <w:rFonts w:ascii="Times New Roman" w:eastAsia="Times New Roman" w:hAnsi="Times New Roman" w:cs="Times New Roman"/>
          <w:sz w:val="24"/>
          <w:szCs w:val="24"/>
          <w:lang w:val="sr-Cyrl-RS"/>
        </w:rPr>
        <w:t>Верољуб Арсић</w:t>
      </w:r>
      <w:r w:rsidRPr="004A2B31">
        <w:rPr>
          <w:rFonts w:ascii="Times New Roman" w:eastAsia="Times New Roman" w:hAnsi="Times New Roman" w:cs="Times New Roman"/>
          <w:sz w:val="24"/>
          <w:szCs w:val="24"/>
          <w:lang w:val="sr-Cyrl-CS"/>
        </w:rPr>
        <w:t>, председник Одбора.</w:t>
      </w:r>
    </w:p>
    <w:p w:rsidR="00AF50CA" w:rsidRPr="004A2B31" w:rsidRDefault="00AF50CA" w:rsidP="004A2B31">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AF50CA" w:rsidRPr="004A2B31" w:rsidRDefault="00AF50CA" w:rsidP="004A2B31">
      <w:pPr>
        <w:spacing w:after="0" w:line="240" w:lineRule="auto"/>
        <w:ind w:right="-45"/>
        <w:jc w:val="both"/>
        <w:rPr>
          <w:rFonts w:ascii="Times New Roman" w:hAnsi="Times New Roman" w:cs="Times New Roman"/>
          <w:b/>
          <w:sz w:val="24"/>
          <w:szCs w:val="24"/>
          <w:lang w:val="sr-Cyrl-RS"/>
        </w:rPr>
      </w:pPr>
      <w:r w:rsidRPr="004A2B31">
        <w:rPr>
          <w:rFonts w:ascii="Times New Roman" w:eastAsia="Times New Roman" w:hAnsi="Times New Roman" w:cs="Times New Roman"/>
          <w:sz w:val="24"/>
          <w:szCs w:val="24"/>
          <w:lang w:val="sr-Cyrl-RS"/>
        </w:rPr>
        <w:t xml:space="preserve">Трећа тачка дневног реда- </w:t>
      </w:r>
      <w:r w:rsidRPr="004A2B31">
        <w:rPr>
          <w:rFonts w:ascii="Times New Roman" w:hAnsi="Times New Roman" w:cs="Times New Roman"/>
          <w:b/>
          <w:sz w:val="24"/>
          <w:szCs w:val="24"/>
          <w:lang w:val="sr-Cyrl-RS"/>
        </w:rPr>
        <w:t>Предлог закона о изменама и допунама Закона о енергетици</w:t>
      </w:r>
    </w:p>
    <w:p w:rsidR="004A2B31" w:rsidRPr="004A2B31" w:rsidRDefault="004A2B31" w:rsidP="004A2B31">
      <w:pPr>
        <w:widowControl w:val="0"/>
        <w:tabs>
          <w:tab w:val="left" w:pos="1418"/>
        </w:tabs>
        <w:spacing w:after="0"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t xml:space="preserve">Одбор је, у складу са чланом 164. став 1. Пословника Народне скупштине, размотрио амандмане поднете на </w:t>
      </w:r>
      <w:r w:rsidRPr="004A2B31">
        <w:rPr>
          <w:rFonts w:ascii="Times New Roman" w:eastAsia="Times New Roman" w:hAnsi="Times New Roman" w:cs="Times New Roman"/>
          <w:sz w:val="24"/>
          <w:szCs w:val="24"/>
          <w:lang w:val="sr-Cyrl-CS"/>
        </w:rPr>
        <w:t>Предлог закона о изменама и допунама Закона о енергетици</w:t>
      </w:r>
      <w:r w:rsidRPr="004A2B31">
        <w:rPr>
          <w:rFonts w:ascii="Times New Roman" w:eastAsia="Times New Roman" w:hAnsi="Times New Roman" w:cs="Times New Roman"/>
          <w:sz w:val="24"/>
          <w:szCs w:val="24"/>
          <w:lang w:val="sr-Cyrl-RS"/>
        </w:rPr>
        <w:t xml:space="preserve"> </w:t>
      </w:r>
      <w:r w:rsidRPr="004A2B31">
        <w:rPr>
          <w:rFonts w:ascii="Times New Roman" w:hAnsi="Times New Roman" w:cs="Times New Roman"/>
          <w:sz w:val="24"/>
          <w:szCs w:val="24"/>
          <w:lang w:val="sr-Cyrl-RS"/>
        </w:rPr>
        <w:t>и</w:t>
      </w:r>
      <w:r w:rsidRPr="004A2B31">
        <w:rPr>
          <w:rFonts w:ascii="Times New Roman" w:hAnsi="Times New Roman" w:cs="Times New Roman"/>
          <w:sz w:val="24"/>
          <w:szCs w:val="24"/>
          <w:lang w:val="sr-Cyrl-CS"/>
        </w:rPr>
        <w:t xml:space="preserve"> на основу члана 156. став 3. Пословника, </w:t>
      </w:r>
      <w:r w:rsidRPr="004A2B31">
        <w:rPr>
          <w:rFonts w:ascii="Times New Roman" w:hAnsi="Times New Roman" w:cs="Times New Roman"/>
          <w:sz w:val="24"/>
          <w:szCs w:val="24"/>
          <w:lang w:val="sr-Cyrl-RS"/>
        </w:rPr>
        <w:t>поднео</w:t>
      </w:r>
      <w:r w:rsidRPr="004A2B31">
        <w:rPr>
          <w:rFonts w:ascii="Times New Roman" w:hAnsi="Times New Roman" w:cs="Times New Roman"/>
          <w:sz w:val="24"/>
          <w:szCs w:val="24"/>
          <w:lang w:val="sr-Cyrl-CS"/>
        </w:rPr>
        <w:t xml:space="preserve"> извештај</w:t>
      </w:r>
      <w:r w:rsidRPr="004A2B31">
        <w:rPr>
          <w:rFonts w:ascii="Times New Roman" w:hAnsi="Times New Roman" w:cs="Times New Roman"/>
          <w:sz w:val="24"/>
          <w:szCs w:val="24"/>
          <w:lang w:val="sr-Cyrl-RS"/>
        </w:rPr>
        <w:t xml:space="preserve">  Народној скупштини.</w:t>
      </w:r>
    </w:p>
    <w:p w:rsidR="00317B58" w:rsidRPr="004A2B31" w:rsidRDefault="00317B58"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hAnsi="Times New Roman" w:cs="Times New Roman"/>
          <w:sz w:val="24"/>
          <w:szCs w:val="24"/>
          <w:lang w:val="sr-Cyrl-CS"/>
        </w:rPr>
        <w:tab/>
      </w:r>
      <w:r w:rsidRPr="004A2B31">
        <w:rPr>
          <w:rFonts w:ascii="Times New Roman" w:eastAsia="Times New Roman" w:hAnsi="Times New Roman" w:cs="Times New Roman"/>
          <w:sz w:val="24"/>
          <w:szCs w:val="24"/>
          <w:lang w:val="sr-Cyrl-RS"/>
        </w:rPr>
        <w:t xml:space="preserve">Одбор је одлучио да предложи Народној скупштини </w:t>
      </w:r>
      <w:r w:rsidRPr="004A2B31">
        <w:rPr>
          <w:rFonts w:ascii="Times New Roman" w:eastAsia="Times New Roman" w:hAnsi="Times New Roman" w:cs="Times New Roman"/>
          <w:b/>
          <w:sz w:val="24"/>
          <w:szCs w:val="24"/>
          <w:lang w:val="sr-Cyrl-RS"/>
        </w:rPr>
        <w:t>да прихвати</w:t>
      </w:r>
      <w:r w:rsidRPr="004A2B31">
        <w:rPr>
          <w:rFonts w:ascii="Times New Roman" w:eastAsia="Times New Roman" w:hAnsi="Times New Roman" w:cs="Times New Roman"/>
          <w:sz w:val="24"/>
          <w:szCs w:val="24"/>
          <w:lang w:val="sr-Cyrl-RS"/>
        </w:rPr>
        <w:t xml:space="preserve"> следеће</w:t>
      </w:r>
      <w:r w:rsidRPr="004A2B31">
        <w:rPr>
          <w:rFonts w:ascii="Times New Roman" w:eastAsia="Times New Roman" w:hAnsi="Times New Roman" w:cs="Times New Roman"/>
          <w:sz w:val="24"/>
          <w:szCs w:val="24"/>
          <w:lang w:val="sr-Latn-RS"/>
        </w:rPr>
        <w:t xml:space="preserve"> </w:t>
      </w:r>
      <w:r w:rsidRPr="004A2B31">
        <w:rPr>
          <w:rFonts w:ascii="Times New Roman" w:eastAsia="Times New Roman" w:hAnsi="Times New Roman" w:cs="Times New Roman"/>
          <w:sz w:val="24"/>
          <w:szCs w:val="24"/>
          <w:lang w:val="sr-Cyrl-RS"/>
        </w:rPr>
        <w:t>амандмане:</w:t>
      </w:r>
    </w:p>
    <w:p w:rsidR="00317B58" w:rsidRPr="004A2B31" w:rsidRDefault="00317B58"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4, који су заједно поднели народни посланици Верољуб Матић и Бобан Бирманчевић;</w:t>
      </w:r>
    </w:p>
    <w:p w:rsidR="00317B58" w:rsidRPr="004A2B31" w:rsidRDefault="00317B58"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-на члан 10, који су заједно поднели народни посланици Верољуб Матић и Бобан Бирманчевић;</w:t>
      </w:r>
    </w:p>
    <w:p w:rsidR="00317B58" w:rsidRPr="004A2B31" w:rsidRDefault="00317B58"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-на члан 21,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317B58" w:rsidRPr="004A2B31" w:rsidRDefault="00317B58"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-на члан 46, који су заједно поднели народни посланици Верољуб Матић и Бобан Бирманчевић;</w:t>
      </w:r>
    </w:p>
    <w:p w:rsidR="00317B58" w:rsidRPr="004A2B31" w:rsidRDefault="00317B58"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-на члан 59,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317B58" w:rsidRPr="004A2B31" w:rsidRDefault="00317B58"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-на члан 61, који су заједно поднели народни посланици Верољуб Матић и Бобан Бирманчевић;</w:t>
      </w:r>
    </w:p>
    <w:p w:rsidR="00317B58" w:rsidRPr="004A2B31" w:rsidRDefault="00317B58" w:rsidP="004A2B31">
      <w:pPr>
        <w:widowControl w:val="0"/>
        <w:tabs>
          <w:tab w:val="left" w:pos="1440"/>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-на члан 91, који су заједно поднели народни посланици Верољуб Матић и Бобан Бирманчевић;</w:t>
      </w:r>
    </w:p>
    <w:p w:rsidR="00317B58" w:rsidRPr="004A2B31" w:rsidRDefault="00317B58" w:rsidP="004A2B31">
      <w:pPr>
        <w:widowControl w:val="0"/>
        <w:tabs>
          <w:tab w:val="left" w:pos="1440"/>
        </w:tabs>
        <w:spacing w:after="0"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Latn-RS"/>
        </w:rPr>
        <w:t>-на члан 95, који су заједно поднели народни посланици Верољуб Матић и Бобан Бирманчевић</w:t>
      </w:r>
      <w:r w:rsidRPr="004A2B31">
        <w:rPr>
          <w:rFonts w:ascii="Times New Roman" w:hAnsi="Times New Roman" w:cs="Times New Roman"/>
          <w:sz w:val="24"/>
          <w:szCs w:val="24"/>
          <w:lang w:val="sr-Cyrl-RS"/>
        </w:rPr>
        <w:t>.</w:t>
      </w:r>
    </w:p>
    <w:p w:rsidR="00317B58" w:rsidRPr="004A2B31" w:rsidRDefault="00317B58"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ab/>
        <w:t xml:space="preserve">Одбор је одлучио да предложи Народној скупштини </w:t>
      </w:r>
      <w:r w:rsidRPr="004A2B31">
        <w:rPr>
          <w:rFonts w:ascii="Times New Roman" w:eastAsia="Times New Roman" w:hAnsi="Times New Roman" w:cs="Times New Roman"/>
          <w:b/>
          <w:sz w:val="24"/>
          <w:szCs w:val="24"/>
          <w:lang w:val="sr-Cyrl-RS"/>
        </w:rPr>
        <w:t>да одбије</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lang w:val="sr-Latn-RS"/>
        </w:rPr>
        <w:t xml:space="preserve"> </w:t>
      </w:r>
      <w:r w:rsidRPr="004A2B31">
        <w:rPr>
          <w:rFonts w:ascii="Times New Roman" w:eastAsia="Times New Roman" w:hAnsi="Times New Roman" w:cs="Times New Roman"/>
          <w:sz w:val="24"/>
          <w:szCs w:val="24"/>
          <w:lang w:val="sr-Cyrl-RS"/>
        </w:rPr>
        <w:t>амандман на члан 95, који су заједно поднели народни посланици Ђорђе Милићевић, Снежана Пауновић, Угљеша Марковић</w:t>
      </w: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и Дијана Радовић.</w:t>
      </w:r>
    </w:p>
    <w:p w:rsidR="00317B58" w:rsidRPr="004A2B31" w:rsidRDefault="00317B58" w:rsidP="004A2B31">
      <w:pPr>
        <w:spacing w:line="240" w:lineRule="auto"/>
        <w:jc w:val="center"/>
        <w:rPr>
          <w:rFonts w:ascii="Times New Roman" w:hAnsi="Times New Roman" w:cs="Times New Roman"/>
          <w:sz w:val="24"/>
          <w:szCs w:val="24"/>
        </w:rPr>
      </w:pPr>
      <w:r w:rsidRPr="004A2B31">
        <w:rPr>
          <w:rFonts w:ascii="Times New Roman" w:hAnsi="Times New Roman" w:cs="Times New Roman"/>
          <w:sz w:val="24"/>
          <w:szCs w:val="24"/>
        </w:rPr>
        <w:t>II</w:t>
      </w:r>
    </w:p>
    <w:p w:rsidR="00317B58" w:rsidRPr="004A2B31" w:rsidRDefault="00317B58" w:rsidP="004A2B31">
      <w:pPr>
        <w:tabs>
          <w:tab w:val="left" w:pos="1440"/>
        </w:tabs>
        <w:spacing w:after="0"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t>Одбор је, у складу са чланом 157. став 6. Пословника Народне скупштине, поднео амандман на члан 62. Предлога закона.</w:t>
      </w:r>
    </w:p>
    <w:p w:rsidR="004A2B31" w:rsidRPr="004A2B31" w:rsidRDefault="004A2B31" w:rsidP="004A2B31">
      <w:pPr>
        <w:tabs>
          <w:tab w:val="left" w:pos="1440"/>
        </w:tabs>
        <w:spacing w:after="0" w:line="240" w:lineRule="auto"/>
        <w:jc w:val="both"/>
        <w:rPr>
          <w:rFonts w:ascii="Times New Roman" w:hAnsi="Times New Roman" w:cs="Times New Roman"/>
          <w:sz w:val="24"/>
          <w:szCs w:val="24"/>
          <w:lang w:val="sr-Cyrl-RS"/>
        </w:rPr>
      </w:pPr>
    </w:p>
    <w:p w:rsidR="004A2B31" w:rsidRPr="004A2B31" w:rsidRDefault="004A2B31" w:rsidP="004A2B31">
      <w:pPr>
        <w:spacing w:after="0" w:line="240" w:lineRule="auto"/>
        <w:jc w:val="center"/>
        <w:rPr>
          <w:rFonts w:ascii="Times New Roman" w:hAnsi="Times New Roman" w:cs="Times New Roman"/>
          <w:sz w:val="24"/>
          <w:szCs w:val="24"/>
          <w:lang w:val="sr-Cyrl-CS"/>
        </w:rPr>
      </w:pPr>
      <w:r w:rsidRPr="004A2B31">
        <w:rPr>
          <w:rFonts w:ascii="Times New Roman" w:hAnsi="Times New Roman" w:cs="Times New Roman"/>
          <w:sz w:val="24"/>
          <w:szCs w:val="24"/>
          <w:lang w:val="sr-Cyrl-CS"/>
        </w:rPr>
        <w:t xml:space="preserve">„АМАНДМАН </w:t>
      </w:r>
    </w:p>
    <w:p w:rsidR="004A2B31" w:rsidRPr="004A2B31" w:rsidRDefault="004A2B31" w:rsidP="004A2B31">
      <w:pPr>
        <w:tabs>
          <w:tab w:val="left" w:pos="1440"/>
        </w:tabs>
        <w:spacing w:after="0" w:line="240" w:lineRule="auto"/>
        <w:ind w:firstLine="720"/>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t>Члан 62. Предлога закона о изменама и допунама Закона о енергетици мења се и гласи:</w:t>
      </w:r>
    </w:p>
    <w:p w:rsidR="004A2B31" w:rsidRPr="004A2B31" w:rsidRDefault="004A2B31" w:rsidP="004A2B31">
      <w:pPr>
        <w:tabs>
          <w:tab w:val="left" w:pos="1440"/>
        </w:tabs>
        <w:spacing w:after="0" w:line="240" w:lineRule="auto"/>
        <w:ind w:firstLine="720"/>
        <w:jc w:val="center"/>
        <w:rPr>
          <w:rFonts w:ascii="Times New Roman" w:hAnsi="Times New Roman" w:cs="Times New Roman"/>
          <w:sz w:val="24"/>
          <w:szCs w:val="24"/>
          <w:lang w:val="sr-Cyrl-CS"/>
        </w:rPr>
      </w:pPr>
      <w:r w:rsidRPr="004A2B31">
        <w:rPr>
          <w:rFonts w:ascii="Times New Roman" w:hAnsi="Times New Roman" w:cs="Times New Roman"/>
          <w:sz w:val="24"/>
          <w:szCs w:val="24"/>
          <w:lang w:val="sr-Cyrl-CS"/>
        </w:rPr>
        <w:t>„Члан 62.</w:t>
      </w:r>
    </w:p>
    <w:p w:rsidR="004A2B31" w:rsidRPr="004A2B31" w:rsidRDefault="004A2B31" w:rsidP="004A2B31">
      <w:pPr>
        <w:tabs>
          <w:tab w:val="left" w:pos="1440"/>
        </w:tabs>
        <w:spacing w:after="0" w:line="240" w:lineRule="auto"/>
        <w:ind w:firstLine="720"/>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t xml:space="preserve">Члан 147. мења се и гласи: </w:t>
      </w:r>
    </w:p>
    <w:p w:rsidR="004A2B31" w:rsidRPr="004A2B31" w:rsidRDefault="004A2B31" w:rsidP="004A2B31">
      <w:pPr>
        <w:spacing w:after="0" w:line="240" w:lineRule="auto"/>
        <w:ind w:firstLine="720"/>
        <w:jc w:val="center"/>
        <w:rPr>
          <w:rFonts w:ascii="Times New Roman" w:hAnsi="Times New Roman" w:cs="Times New Roman"/>
          <w:sz w:val="24"/>
          <w:szCs w:val="24"/>
          <w:lang w:val="sr-Cyrl-CS"/>
        </w:rPr>
      </w:pPr>
      <w:r w:rsidRPr="004A2B31">
        <w:rPr>
          <w:rFonts w:ascii="Times New Roman" w:hAnsi="Times New Roman" w:cs="Times New Roman"/>
          <w:sz w:val="24"/>
          <w:szCs w:val="24"/>
          <w:lang w:val="sr-Cyrl-CS"/>
        </w:rPr>
        <w:t>Члан 147.</w:t>
      </w:r>
    </w:p>
    <w:p w:rsidR="004A2B31" w:rsidRPr="004A2B31" w:rsidRDefault="004A2B31" w:rsidP="004A2B31">
      <w:pPr>
        <w:tabs>
          <w:tab w:val="left" w:pos="1440"/>
        </w:tabs>
        <w:spacing w:after="0" w:line="240" w:lineRule="auto"/>
        <w:ind w:firstLine="720"/>
        <w:jc w:val="both"/>
        <w:rPr>
          <w:rFonts w:ascii="Times New Roman" w:hAnsi="Times New Roman" w:cs="Times New Roman"/>
          <w:sz w:val="24"/>
          <w:szCs w:val="24"/>
          <w:lang w:val="sr-Cyrl-CS"/>
        </w:rPr>
      </w:pPr>
      <w:r w:rsidRPr="004A2B31">
        <w:rPr>
          <w:rFonts w:ascii="Times New Roman" w:hAnsi="Times New Roman" w:cs="Times New Roman"/>
          <w:sz w:val="24"/>
          <w:szCs w:val="24"/>
          <w:lang w:val="sr-Cyrl-RS"/>
        </w:rPr>
        <w:tab/>
      </w:r>
      <w:r w:rsidRPr="004A2B31">
        <w:rPr>
          <w:rFonts w:ascii="Times New Roman" w:hAnsi="Times New Roman" w:cs="Times New Roman"/>
          <w:sz w:val="24"/>
          <w:szCs w:val="24"/>
          <w:lang w:val="sr-Latn-RS"/>
        </w:rPr>
        <w:t>E</w:t>
      </w:r>
      <w:r w:rsidRPr="004A2B31">
        <w:rPr>
          <w:rFonts w:ascii="Times New Roman" w:hAnsi="Times New Roman" w:cs="Times New Roman"/>
          <w:sz w:val="24"/>
          <w:szCs w:val="24"/>
          <w:lang w:val="sr-Cyrl-CS"/>
        </w:rPr>
        <w:t>лектроенергетски објекти изграђени до 2016. године, на захтев оператора дистрибутивног система, уписују се у катастар водова на основу елабората геодетских радова</w:t>
      </w:r>
      <w:r w:rsidRPr="004A2B31">
        <w:rPr>
          <w:rFonts w:ascii="Times New Roman" w:hAnsi="Times New Roman" w:cs="Times New Roman"/>
          <w:sz w:val="24"/>
          <w:szCs w:val="24"/>
          <w:lang w:val="sr-Latn-RS"/>
        </w:rPr>
        <w:t>.</w:t>
      </w:r>
      <w:r w:rsidRPr="004A2B31">
        <w:rPr>
          <w:rFonts w:ascii="Times New Roman" w:hAnsi="Times New Roman" w:cs="Times New Roman"/>
          <w:sz w:val="24"/>
          <w:szCs w:val="24"/>
          <w:lang w:val="sr-Cyrl-CS"/>
        </w:rPr>
        <w:t xml:space="preserve">” </w:t>
      </w:r>
    </w:p>
    <w:p w:rsidR="004A2B31" w:rsidRPr="004A2B31" w:rsidRDefault="004A2B31" w:rsidP="004A2B31">
      <w:pPr>
        <w:spacing w:after="0" w:line="240" w:lineRule="auto"/>
        <w:ind w:firstLine="720"/>
        <w:jc w:val="center"/>
        <w:rPr>
          <w:rStyle w:val="rvts3"/>
          <w:rFonts w:ascii="Times New Roman" w:hAnsi="Times New Roman" w:cs="Times New Roman"/>
          <w:sz w:val="24"/>
          <w:szCs w:val="24"/>
          <w:lang w:val="sr-Cyrl-RS"/>
        </w:rPr>
      </w:pPr>
      <w:r w:rsidRPr="004A2B31">
        <w:rPr>
          <w:rStyle w:val="rvts3"/>
          <w:rFonts w:ascii="Times New Roman" w:hAnsi="Times New Roman" w:cs="Times New Roman"/>
          <w:caps/>
          <w:sz w:val="24"/>
          <w:szCs w:val="24"/>
          <w:lang w:val="sr-Cyrl-RS"/>
        </w:rPr>
        <w:t xml:space="preserve">о </w:t>
      </w:r>
      <w:r w:rsidRPr="004A2B31">
        <w:rPr>
          <w:rStyle w:val="rvts3"/>
          <w:rFonts w:ascii="Times New Roman" w:hAnsi="Times New Roman" w:cs="Times New Roman"/>
          <w:sz w:val="24"/>
          <w:szCs w:val="24"/>
          <w:lang w:val="sr-Cyrl-RS"/>
        </w:rPr>
        <w:t>б р а з л о ж е њ е</w:t>
      </w:r>
    </w:p>
    <w:p w:rsidR="004A2B31" w:rsidRPr="004A2B31" w:rsidRDefault="004A2B31" w:rsidP="004A2B31">
      <w:pPr>
        <w:tabs>
          <w:tab w:val="left" w:pos="1440"/>
        </w:tabs>
        <w:spacing w:after="0" w:line="240" w:lineRule="auto"/>
        <w:ind w:firstLine="720"/>
        <w:jc w:val="both"/>
        <w:rPr>
          <w:rFonts w:ascii="Times New Roman" w:hAnsi="Times New Roman" w:cs="Times New Roman"/>
          <w:sz w:val="24"/>
          <w:szCs w:val="24"/>
          <w:lang w:val="sr-Cyrl-CS"/>
        </w:rPr>
      </w:pPr>
      <w:r w:rsidRPr="004A2B31">
        <w:rPr>
          <w:rFonts w:ascii="Times New Roman" w:hAnsi="Times New Roman" w:cs="Times New Roman"/>
          <w:color w:val="000000"/>
          <w:sz w:val="24"/>
          <w:szCs w:val="24"/>
          <w:lang w:val="sr-Cyrl-RS"/>
        </w:rPr>
        <w:tab/>
        <w:t xml:space="preserve">Имајући у виду да дистрибутивна електроенергетска мрежа захвата територију целокупне Републике Србије, што представља приближно 160 000 </w:t>
      </w:r>
      <w:r w:rsidRPr="004A2B31">
        <w:rPr>
          <w:rFonts w:ascii="Times New Roman" w:hAnsi="Times New Roman" w:cs="Times New Roman"/>
          <w:color w:val="000000"/>
          <w:sz w:val="24"/>
          <w:szCs w:val="24"/>
        </w:rPr>
        <w:t xml:space="preserve">km </w:t>
      </w:r>
      <w:r w:rsidRPr="004A2B31">
        <w:rPr>
          <w:rFonts w:ascii="Times New Roman" w:hAnsi="Times New Roman" w:cs="Times New Roman"/>
          <w:color w:val="000000"/>
          <w:sz w:val="24"/>
          <w:szCs w:val="24"/>
          <w:lang w:val="sr-Cyrl-RS"/>
        </w:rPr>
        <w:lastRenderedPageBreak/>
        <w:t xml:space="preserve">надземне и подземне далеководне мреже, као и број од преко 40 000 трансформаторских станица, од којих је велик број изграђен седамдесетих година </w:t>
      </w:r>
      <w:r w:rsidRPr="004A2B31">
        <w:rPr>
          <w:rFonts w:ascii="Times New Roman" w:hAnsi="Times New Roman" w:cs="Times New Roman"/>
          <w:color w:val="000000"/>
          <w:sz w:val="24"/>
          <w:szCs w:val="24"/>
        </w:rPr>
        <w:t xml:space="preserve">XX </w:t>
      </w:r>
      <w:r w:rsidRPr="004A2B31">
        <w:rPr>
          <w:rFonts w:ascii="Times New Roman" w:hAnsi="Times New Roman" w:cs="Times New Roman"/>
          <w:color w:val="000000"/>
          <w:sz w:val="24"/>
          <w:szCs w:val="24"/>
          <w:lang w:val="sr-Cyrl-RS"/>
        </w:rPr>
        <w:t xml:space="preserve">века, у периодима масовне електрификације, у време важења другачијих одредби о грађењу објеката, амандманом се уважава ванредно велики обим </w:t>
      </w:r>
      <w:r w:rsidRPr="004A2B31">
        <w:rPr>
          <w:rFonts w:ascii="Times New Roman" w:hAnsi="Times New Roman" w:cs="Times New Roman"/>
          <w:sz w:val="24"/>
          <w:szCs w:val="24"/>
          <w:lang w:val="sr-Cyrl-RS"/>
        </w:rPr>
        <w:t>дистрибутивне мреже и чињеница да за одређени део електроенергетских објеката недостаје документација која је неопходна за позитивно окончање поступка озакоњења. Амандманом се даје значајан допринос процесу уписа  једног дела дистрибутивне електроенергетске мреже, чиме се омогућава несметана реконструкција и извођење других неопходних радова који су усмерени ка унапређењу квалитета дистрибутивне мреже, и квалитетнијој испоруци електричне енергије корисницима и купцима електричне енергије, у опсегу њеног законом дефинисаног квалитета.“</w:t>
      </w:r>
    </w:p>
    <w:p w:rsidR="006B34A4" w:rsidRPr="004A2B31" w:rsidRDefault="004A2B31" w:rsidP="006B34A4">
      <w:pPr>
        <w:spacing w:after="0" w:line="240" w:lineRule="auto"/>
        <w:jc w:val="both"/>
        <w:rPr>
          <w:rFonts w:ascii="Times New Roman" w:eastAsia="Times New Roman" w:hAnsi="Times New Roman" w:cs="Times New Roman"/>
          <w:sz w:val="24"/>
          <w:szCs w:val="24"/>
          <w:lang w:val="sr-Cyrl-CS"/>
        </w:rPr>
      </w:pPr>
      <w:r w:rsidRPr="004A2B31">
        <w:rPr>
          <w:rFonts w:ascii="Times New Roman" w:hAnsi="Times New Roman" w:cs="Times New Roman"/>
          <w:sz w:val="24"/>
          <w:szCs w:val="24"/>
        </w:rPr>
        <w:t xml:space="preserve">         </w:t>
      </w:r>
      <w:r w:rsidRPr="004A2B31">
        <w:rPr>
          <w:rFonts w:ascii="Times New Roman" w:hAnsi="Times New Roman" w:cs="Times New Roman"/>
          <w:sz w:val="24"/>
          <w:szCs w:val="24"/>
        </w:rPr>
        <w:tab/>
      </w:r>
      <w:r w:rsidR="006B34A4" w:rsidRPr="004A2B31">
        <w:rPr>
          <w:rFonts w:ascii="Times New Roman" w:hAnsi="Times New Roman" w:cs="Times New Roman"/>
          <w:sz w:val="24"/>
          <w:szCs w:val="24"/>
          <w:lang w:val="sr-Cyrl-RS"/>
        </w:rPr>
        <w:t xml:space="preserve">                         У дискусији</w:t>
      </w:r>
      <w:r w:rsidR="006B34A4">
        <w:rPr>
          <w:rFonts w:ascii="Times New Roman" w:hAnsi="Times New Roman" w:cs="Times New Roman"/>
          <w:sz w:val="24"/>
          <w:szCs w:val="24"/>
          <w:lang w:val="sr-Cyrl-RS"/>
        </w:rPr>
        <w:t>о</w:t>
      </w:r>
      <w:r w:rsidR="006B34A4" w:rsidRPr="004A2B31">
        <w:rPr>
          <w:rFonts w:ascii="Times New Roman" w:eastAsia="Times New Roman" w:hAnsi="Times New Roman" w:cs="Times New Roman"/>
          <w:sz w:val="24"/>
          <w:szCs w:val="24"/>
          <w:lang w:val="sr-Cyrl-CS"/>
        </w:rPr>
        <w:t xml:space="preserve"> амандману на члан 95</w:t>
      </w:r>
      <w:r w:rsidR="006B34A4">
        <w:rPr>
          <w:rFonts w:ascii="Times New Roman" w:eastAsia="Times New Roman" w:hAnsi="Times New Roman" w:cs="Times New Roman"/>
          <w:sz w:val="24"/>
          <w:szCs w:val="24"/>
          <w:lang w:val="sr-Cyrl-CS"/>
        </w:rPr>
        <w:t>.</w:t>
      </w:r>
      <w:r w:rsidR="00146E1B">
        <w:rPr>
          <w:rFonts w:ascii="Times New Roman" w:eastAsia="Times New Roman" w:hAnsi="Times New Roman" w:cs="Times New Roman"/>
          <w:sz w:val="24"/>
          <w:szCs w:val="24"/>
          <w:lang w:val="sr-Cyrl-CS"/>
        </w:rPr>
        <w:t xml:space="preserve"> Предлога закона,</w:t>
      </w:r>
      <w:r w:rsidR="006B34A4">
        <w:rPr>
          <w:rFonts w:ascii="Times New Roman" w:eastAsia="Times New Roman" w:hAnsi="Times New Roman" w:cs="Times New Roman"/>
          <w:sz w:val="24"/>
          <w:szCs w:val="24"/>
          <w:lang w:val="sr-Cyrl-CS"/>
        </w:rPr>
        <w:t xml:space="preserve"> који су заједно поднели</w:t>
      </w:r>
      <w:r w:rsidR="00146E1B">
        <w:rPr>
          <w:rFonts w:ascii="Times New Roman" w:eastAsia="Times New Roman" w:hAnsi="Times New Roman" w:cs="Times New Roman"/>
          <w:sz w:val="24"/>
          <w:szCs w:val="24"/>
          <w:lang w:val="sr-Cyrl-CS"/>
        </w:rPr>
        <w:t xml:space="preserve"> </w:t>
      </w:r>
      <w:r w:rsidR="00146E1B">
        <w:rPr>
          <w:rFonts w:ascii="Times New Roman" w:eastAsia="Times New Roman" w:hAnsi="Times New Roman" w:cs="Times New Roman"/>
          <w:sz w:val="24"/>
          <w:szCs w:val="24"/>
          <w:lang w:val="sr-Cyrl-RS"/>
        </w:rPr>
        <w:t>народни посланици Ђорђе Милићевић, Снежана Пауновић, Угљеша Марковић</w:t>
      </w:r>
      <w:r w:rsidR="00146E1B">
        <w:rPr>
          <w:rFonts w:ascii="Times New Roman" w:eastAsia="Times New Roman" w:hAnsi="Times New Roman" w:cs="Times New Roman"/>
          <w:sz w:val="24"/>
          <w:szCs w:val="24"/>
        </w:rPr>
        <w:t xml:space="preserve"> </w:t>
      </w:r>
      <w:r w:rsidR="00146E1B">
        <w:rPr>
          <w:rFonts w:ascii="Times New Roman" w:eastAsia="Times New Roman" w:hAnsi="Times New Roman" w:cs="Times New Roman"/>
          <w:sz w:val="24"/>
          <w:szCs w:val="24"/>
          <w:lang w:val="sr-Cyrl-RS"/>
        </w:rPr>
        <w:t>и Дијана Радовић</w:t>
      </w:r>
      <w:r w:rsidR="006B34A4" w:rsidRPr="004A2B31">
        <w:rPr>
          <w:rFonts w:ascii="Times New Roman" w:eastAsia="Times New Roman" w:hAnsi="Times New Roman" w:cs="Times New Roman"/>
          <w:sz w:val="24"/>
          <w:szCs w:val="24"/>
          <w:lang w:val="sr-Cyrl-CS"/>
        </w:rPr>
        <w:t>, који каже да власник или носилац других права непокретности који намерава да изводи грађевинске радове у зони заштите енергетског објекта, пре подношења захтева за издавање грађевинске дозволе је дужан да прибави сагласност енергетског субјекта.  Идеја је била да због чињенице да је велики број власника земљишта у судском поступку са оператерима и да се поступци неславно завршавају, идеја је била да се амандманом унапреди сарадња између власника земљишта и оператера пре судског епилога.   Из образложења се види да Влада сматра да је неопходна процена вештака и епилог на  суду за решавање тих спорова. Мотив је био да се заштите сви грађани и изнет је став да је члан</w:t>
      </w:r>
      <w:r w:rsidR="00146E1B">
        <w:rPr>
          <w:rFonts w:ascii="Times New Roman" w:eastAsia="Times New Roman" w:hAnsi="Times New Roman" w:cs="Times New Roman"/>
          <w:sz w:val="24"/>
          <w:szCs w:val="24"/>
          <w:lang w:val="sr-Cyrl-CS"/>
        </w:rPr>
        <w:t xml:space="preserve"> 95. Предлога закона</w:t>
      </w:r>
      <w:r w:rsidR="006B34A4" w:rsidRPr="004A2B31">
        <w:rPr>
          <w:rFonts w:ascii="Times New Roman" w:eastAsia="Times New Roman" w:hAnsi="Times New Roman" w:cs="Times New Roman"/>
          <w:sz w:val="24"/>
          <w:szCs w:val="24"/>
          <w:lang w:val="sr-Cyrl-CS"/>
        </w:rPr>
        <w:t xml:space="preserve"> требало на квалитетнији начин унапредити и прецизно дефинисати. </w:t>
      </w:r>
    </w:p>
    <w:p w:rsidR="004A2B31" w:rsidRPr="004A2B31" w:rsidRDefault="004A2B31" w:rsidP="004A2B31">
      <w:pPr>
        <w:tabs>
          <w:tab w:val="left" w:pos="1440"/>
        </w:tabs>
        <w:spacing w:after="0"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t>У дискусији су учествовали Верољуб Арсић и Снежана Пауновић.</w:t>
      </w:r>
    </w:p>
    <w:p w:rsidR="00317B58" w:rsidRPr="004A2B31" w:rsidRDefault="00317B58" w:rsidP="004A2B31">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ab/>
        <w:t xml:space="preserve"> </w:t>
      </w:r>
      <w:r w:rsidRPr="004A2B31">
        <w:rPr>
          <w:rFonts w:ascii="Times New Roman" w:eastAsia="Times New Roman" w:hAnsi="Times New Roman" w:cs="Times New Roman"/>
          <w:sz w:val="24"/>
          <w:szCs w:val="24"/>
          <w:lang w:val="sr-Cyrl-CS"/>
        </w:rPr>
        <w:t xml:space="preserve">За известиоца Одбора на седници Народне скупштине одређен је </w:t>
      </w:r>
      <w:r w:rsidRPr="004A2B31">
        <w:rPr>
          <w:rFonts w:ascii="Times New Roman" w:eastAsia="Times New Roman" w:hAnsi="Times New Roman" w:cs="Times New Roman"/>
          <w:sz w:val="24"/>
          <w:szCs w:val="24"/>
          <w:lang w:val="sr-Cyrl-RS"/>
        </w:rPr>
        <w:t>Верољуб Арсић</w:t>
      </w:r>
      <w:r w:rsidRPr="004A2B31">
        <w:rPr>
          <w:rFonts w:ascii="Times New Roman" w:eastAsia="Times New Roman" w:hAnsi="Times New Roman" w:cs="Times New Roman"/>
          <w:sz w:val="24"/>
          <w:szCs w:val="24"/>
          <w:lang w:val="sr-Cyrl-CS"/>
        </w:rPr>
        <w:t>, председник Одбора.</w:t>
      </w:r>
    </w:p>
    <w:p w:rsidR="00317B58" w:rsidRPr="004A2B31" w:rsidRDefault="00317B58"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317B58" w:rsidRPr="004A2B31" w:rsidRDefault="00317B58" w:rsidP="004A2B31">
      <w:pPr>
        <w:tabs>
          <w:tab w:val="left" w:pos="1418"/>
        </w:tabs>
        <w:spacing w:after="0" w:line="240" w:lineRule="auto"/>
        <w:jc w:val="both"/>
        <w:rPr>
          <w:rFonts w:ascii="Times New Roman" w:hAnsi="Times New Roman" w:cs="Times New Roman"/>
          <w:b/>
          <w:sz w:val="24"/>
          <w:szCs w:val="24"/>
          <w:lang w:val="sr-Cyrl-RS"/>
        </w:rPr>
      </w:pPr>
      <w:r w:rsidRPr="004A2B31">
        <w:rPr>
          <w:rFonts w:ascii="Times New Roman" w:eastAsia="Times New Roman" w:hAnsi="Times New Roman" w:cs="Times New Roman"/>
          <w:sz w:val="24"/>
          <w:szCs w:val="24"/>
          <w:lang w:val="sr-Cyrl-RS"/>
        </w:rPr>
        <w:t xml:space="preserve">Четврта тачка дневног реда - </w:t>
      </w:r>
      <w:r w:rsidRPr="004A2B31">
        <w:rPr>
          <w:rFonts w:ascii="Times New Roman" w:hAnsi="Times New Roman" w:cs="Times New Roman"/>
          <w:b/>
          <w:sz w:val="24"/>
          <w:szCs w:val="24"/>
          <w:lang w:val="sr-Cyrl-RS"/>
        </w:rPr>
        <w:t>Предлог закона о изменама и допунама Закона о рударству и геолошким истраживањима</w:t>
      </w:r>
    </w:p>
    <w:p w:rsidR="004A2B31" w:rsidRPr="004A2B31" w:rsidRDefault="004A2B31" w:rsidP="004A2B31">
      <w:pPr>
        <w:tabs>
          <w:tab w:val="left" w:pos="1418"/>
        </w:tabs>
        <w:spacing w:after="0"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Одбор је, у складу са чланом 164. став 1. Пословника Народне скупштине, размотрио амандмане поднете на Предлог закона о изменама и допунама Закона о рударству и геолошким истраживањима и</w:t>
      </w:r>
      <w:r w:rsidRPr="004A2B31">
        <w:rPr>
          <w:rFonts w:ascii="Times New Roman" w:hAnsi="Times New Roman" w:cs="Times New Roman"/>
          <w:sz w:val="24"/>
          <w:szCs w:val="24"/>
          <w:lang w:val="sr-Cyrl-CS"/>
        </w:rPr>
        <w:t xml:space="preserve"> на основу члана 156. став 3. Пословника, </w:t>
      </w:r>
      <w:r w:rsidRPr="004A2B31">
        <w:rPr>
          <w:rFonts w:ascii="Times New Roman" w:hAnsi="Times New Roman" w:cs="Times New Roman"/>
          <w:sz w:val="24"/>
          <w:szCs w:val="24"/>
          <w:lang w:val="sr-Cyrl-RS"/>
        </w:rPr>
        <w:t>поднео</w:t>
      </w:r>
      <w:r w:rsidRPr="004A2B31">
        <w:rPr>
          <w:rFonts w:ascii="Times New Roman" w:hAnsi="Times New Roman" w:cs="Times New Roman"/>
          <w:sz w:val="24"/>
          <w:szCs w:val="24"/>
          <w:lang w:val="sr-Cyrl-CS"/>
        </w:rPr>
        <w:t xml:space="preserve"> извештај</w:t>
      </w:r>
      <w:r w:rsidRPr="004A2B31">
        <w:rPr>
          <w:rFonts w:ascii="Times New Roman" w:hAnsi="Times New Roman" w:cs="Times New Roman"/>
          <w:sz w:val="24"/>
          <w:szCs w:val="24"/>
          <w:lang w:val="sr-Cyrl-RS"/>
        </w:rPr>
        <w:t xml:space="preserve">  Народној скупштини.</w:t>
      </w:r>
    </w:p>
    <w:p w:rsidR="00BD3C57" w:rsidRPr="004A2B31" w:rsidRDefault="00BD3C57" w:rsidP="004A2B3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hAnsi="Times New Roman" w:cs="Times New Roman"/>
          <w:sz w:val="24"/>
          <w:szCs w:val="24"/>
          <w:lang w:val="sr-Cyrl-CS"/>
        </w:rPr>
        <w:tab/>
      </w:r>
      <w:r w:rsidRPr="004A2B31">
        <w:rPr>
          <w:rFonts w:ascii="Times New Roman" w:eastAsia="Times New Roman" w:hAnsi="Times New Roman" w:cs="Times New Roman"/>
          <w:sz w:val="24"/>
          <w:szCs w:val="24"/>
          <w:lang w:val="sr-Cyrl-RS"/>
        </w:rPr>
        <w:t xml:space="preserve">Одбор је одлучио да предложи Народној скупштини </w:t>
      </w:r>
      <w:r w:rsidRPr="004A2B31">
        <w:rPr>
          <w:rFonts w:ascii="Times New Roman" w:eastAsia="Times New Roman" w:hAnsi="Times New Roman" w:cs="Times New Roman"/>
          <w:b/>
          <w:sz w:val="24"/>
          <w:szCs w:val="24"/>
          <w:lang w:val="sr-Cyrl-RS"/>
        </w:rPr>
        <w:t>да прихвати</w:t>
      </w:r>
      <w:r w:rsidRPr="004A2B31">
        <w:rPr>
          <w:rFonts w:ascii="Times New Roman" w:eastAsia="Times New Roman" w:hAnsi="Times New Roman" w:cs="Times New Roman"/>
          <w:sz w:val="24"/>
          <w:szCs w:val="24"/>
          <w:lang w:val="sr-Cyrl-RS"/>
        </w:rPr>
        <w:t xml:space="preserve"> следеће</w:t>
      </w:r>
      <w:r w:rsidRPr="004A2B31">
        <w:rPr>
          <w:rFonts w:ascii="Times New Roman" w:eastAsia="Times New Roman" w:hAnsi="Times New Roman" w:cs="Times New Roman"/>
          <w:sz w:val="24"/>
          <w:szCs w:val="24"/>
          <w:lang w:val="sr-Latn-RS"/>
        </w:rPr>
        <w:t xml:space="preserve"> </w:t>
      </w:r>
      <w:r w:rsidRPr="004A2B31">
        <w:rPr>
          <w:rFonts w:ascii="Times New Roman" w:eastAsia="Times New Roman" w:hAnsi="Times New Roman" w:cs="Times New Roman"/>
          <w:sz w:val="24"/>
          <w:szCs w:val="24"/>
          <w:lang w:val="sr-Cyrl-RS"/>
        </w:rPr>
        <w:t>амандмане:</w:t>
      </w:r>
    </w:p>
    <w:p w:rsidR="00BD3C57" w:rsidRPr="004A2B31" w:rsidRDefault="00BD3C57" w:rsidP="004A2B31">
      <w:pPr>
        <w:tabs>
          <w:tab w:val="left" w:pos="1418"/>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w:t>
      </w:r>
      <w:r w:rsidRPr="004A2B31">
        <w:rPr>
          <w:rFonts w:ascii="Times New Roman" w:hAnsi="Times New Roman" w:cs="Times New Roman"/>
          <w:sz w:val="24"/>
          <w:szCs w:val="24"/>
          <w:lang w:val="sr-Cyrl-RS"/>
        </w:rPr>
        <w:t xml:space="preserve"> </w:t>
      </w:r>
      <w:r w:rsidRPr="004A2B31">
        <w:rPr>
          <w:rFonts w:ascii="Times New Roman" w:hAnsi="Times New Roman" w:cs="Times New Roman"/>
          <w:sz w:val="24"/>
          <w:szCs w:val="24"/>
          <w:lang w:val="sr-Latn-RS"/>
        </w:rPr>
        <w:t xml:space="preserve"> на члан 2,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BD3C57" w:rsidRPr="004A2B31" w:rsidRDefault="00BD3C57" w:rsidP="004A2B31">
      <w:pPr>
        <w:tabs>
          <w:tab w:val="left" w:pos="1418"/>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8,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BD3C57" w:rsidRPr="004A2B31" w:rsidRDefault="00BD3C57" w:rsidP="004A2B31">
      <w:pPr>
        <w:tabs>
          <w:tab w:val="left" w:pos="1418"/>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27,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BD3C57" w:rsidRPr="004A2B31" w:rsidRDefault="00BD3C57" w:rsidP="004A2B31">
      <w:pPr>
        <w:tabs>
          <w:tab w:val="left" w:pos="1418"/>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31,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BD3C57" w:rsidRPr="004A2B31" w:rsidRDefault="00BD3C57" w:rsidP="004A2B31">
      <w:pPr>
        <w:tabs>
          <w:tab w:val="left" w:pos="1418"/>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34,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BD3C57" w:rsidRPr="004A2B31" w:rsidRDefault="00BD3C57" w:rsidP="004A2B31">
      <w:pPr>
        <w:tabs>
          <w:tab w:val="left" w:pos="1418"/>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48,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BD3C57" w:rsidRPr="004A2B31" w:rsidRDefault="00BD3C57" w:rsidP="004A2B31">
      <w:pPr>
        <w:tabs>
          <w:tab w:val="left" w:pos="1418"/>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 xml:space="preserve">- на члан 49,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BD3C57" w:rsidRPr="004A2B31" w:rsidRDefault="00BD3C57" w:rsidP="004A2B31">
      <w:pPr>
        <w:tabs>
          <w:tab w:val="left" w:pos="1418"/>
        </w:tabs>
        <w:spacing w:after="0" w:line="240" w:lineRule="auto"/>
        <w:jc w:val="both"/>
        <w:rPr>
          <w:rFonts w:ascii="Times New Roman" w:hAnsi="Times New Roman" w:cs="Times New Roman"/>
          <w:sz w:val="24"/>
          <w:szCs w:val="24"/>
          <w:lang w:val="sr-Latn-RS"/>
        </w:rPr>
      </w:pPr>
      <w:r w:rsidRPr="004A2B31">
        <w:rPr>
          <w:rFonts w:ascii="Times New Roman" w:hAnsi="Times New Roman" w:cs="Times New Roman"/>
          <w:sz w:val="24"/>
          <w:szCs w:val="24"/>
          <w:lang w:val="sr-Latn-RS"/>
        </w:rPr>
        <w:t>-</w:t>
      </w:r>
      <w:r w:rsidRPr="004A2B31">
        <w:rPr>
          <w:rFonts w:ascii="Times New Roman" w:hAnsi="Times New Roman" w:cs="Times New Roman"/>
          <w:sz w:val="24"/>
          <w:szCs w:val="24"/>
          <w:lang w:val="sr-Cyrl-RS"/>
        </w:rPr>
        <w:t xml:space="preserve"> </w:t>
      </w:r>
      <w:r w:rsidRPr="004A2B31">
        <w:rPr>
          <w:rFonts w:ascii="Times New Roman" w:hAnsi="Times New Roman" w:cs="Times New Roman"/>
          <w:sz w:val="24"/>
          <w:szCs w:val="24"/>
          <w:lang w:val="sr-Latn-RS"/>
        </w:rPr>
        <w:t xml:space="preserve">на члан 53,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p>
    <w:p w:rsidR="00BD3C57" w:rsidRPr="004A2B31" w:rsidRDefault="00BD3C57" w:rsidP="004A2B31">
      <w:pPr>
        <w:tabs>
          <w:tab w:val="left" w:pos="1418"/>
        </w:tabs>
        <w:spacing w:after="0"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Latn-RS"/>
        </w:rPr>
        <w:lastRenderedPageBreak/>
        <w:t>-</w:t>
      </w:r>
      <w:r w:rsidRPr="004A2B31">
        <w:rPr>
          <w:rFonts w:ascii="Times New Roman" w:hAnsi="Times New Roman" w:cs="Times New Roman"/>
          <w:sz w:val="24"/>
          <w:szCs w:val="24"/>
          <w:lang w:val="sr-Cyrl-RS"/>
        </w:rPr>
        <w:t xml:space="preserve"> </w:t>
      </w:r>
      <w:r w:rsidRPr="004A2B31">
        <w:rPr>
          <w:rFonts w:ascii="Times New Roman" w:hAnsi="Times New Roman" w:cs="Times New Roman"/>
          <w:sz w:val="24"/>
          <w:szCs w:val="24"/>
          <w:lang w:val="sr-Latn-RS"/>
        </w:rPr>
        <w:t xml:space="preserve">на члан 63, </w:t>
      </w:r>
      <w:r w:rsidRPr="004A2B31">
        <w:rPr>
          <w:rFonts w:ascii="Times New Roman" w:hAnsi="Times New Roman" w:cs="Times New Roman"/>
          <w:i/>
          <w:sz w:val="24"/>
          <w:szCs w:val="24"/>
          <w:lang w:val="sr-Latn-RS"/>
        </w:rPr>
        <w:t>са исправком</w:t>
      </w:r>
      <w:r w:rsidRPr="004A2B31">
        <w:rPr>
          <w:rFonts w:ascii="Times New Roman" w:hAnsi="Times New Roman" w:cs="Times New Roman"/>
          <w:sz w:val="24"/>
          <w:szCs w:val="24"/>
          <w:lang w:val="sr-Latn-RS"/>
        </w:rPr>
        <w:t>, који су заједно поднели народни посланици Верољуб Матић и Бобан Бирманчевић</w:t>
      </w:r>
      <w:r w:rsidRPr="004A2B31">
        <w:rPr>
          <w:rFonts w:ascii="Times New Roman" w:hAnsi="Times New Roman" w:cs="Times New Roman"/>
          <w:sz w:val="24"/>
          <w:szCs w:val="24"/>
          <w:lang w:val="sr-Cyrl-RS"/>
        </w:rPr>
        <w:t>.</w:t>
      </w:r>
    </w:p>
    <w:p w:rsidR="00BD3C57" w:rsidRPr="004A2B31" w:rsidRDefault="00BD3C57" w:rsidP="004A2B31">
      <w:pPr>
        <w:spacing w:line="240" w:lineRule="auto"/>
        <w:jc w:val="center"/>
        <w:rPr>
          <w:rFonts w:ascii="Times New Roman" w:hAnsi="Times New Roman" w:cs="Times New Roman"/>
          <w:sz w:val="24"/>
          <w:szCs w:val="24"/>
        </w:rPr>
      </w:pPr>
      <w:r w:rsidRPr="004A2B31">
        <w:rPr>
          <w:rFonts w:ascii="Times New Roman" w:hAnsi="Times New Roman" w:cs="Times New Roman"/>
          <w:sz w:val="24"/>
          <w:szCs w:val="24"/>
        </w:rPr>
        <w:t>II</w:t>
      </w:r>
    </w:p>
    <w:p w:rsidR="00BD3C57" w:rsidRPr="004A2B31" w:rsidRDefault="00BD3C57" w:rsidP="004A2B31">
      <w:pPr>
        <w:tabs>
          <w:tab w:val="left" w:pos="1440"/>
        </w:tabs>
        <w:spacing w:line="240" w:lineRule="auto"/>
        <w:jc w:val="both"/>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t>Одбор је, у складу са чланом 157. став 6. Пословника Народне скупштине, поднео амандмане на чл. 2, 8, 37, 62. и 63. Предлога закона.</w:t>
      </w:r>
    </w:p>
    <w:p w:rsidR="004A2B31" w:rsidRPr="004A2B31" w:rsidRDefault="004A2B31" w:rsidP="004A2B31">
      <w:pPr>
        <w:spacing w:after="0" w:line="240" w:lineRule="auto"/>
        <w:jc w:val="center"/>
        <w:rPr>
          <w:rFonts w:ascii="Times New Roman" w:hAnsi="Times New Roman" w:cs="Times New Roman"/>
          <w:bCs/>
          <w:sz w:val="24"/>
          <w:szCs w:val="24"/>
          <w:lang w:val="sr-Latn-CS"/>
        </w:rPr>
      </w:pPr>
      <w:r>
        <w:rPr>
          <w:rFonts w:ascii="Times New Roman" w:hAnsi="Times New Roman" w:cs="Times New Roman"/>
          <w:bCs/>
          <w:sz w:val="24"/>
          <w:szCs w:val="24"/>
          <w:lang w:val="sr-Cyrl-RS"/>
        </w:rPr>
        <w:t>„</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Д</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CS"/>
        </w:rPr>
        <w:t xml:space="preserve">  </w:t>
      </w:r>
      <w:r w:rsidRPr="004A2B31">
        <w:rPr>
          <w:rFonts w:ascii="Times New Roman" w:hAnsi="Times New Roman" w:cs="Times New Roman"/>
          <w:bCs/>
          <w:sz w:val="24"/>
          <w:szCs w:val="24"/>
          <w:lang w:val="sr-Latn-CS"/>
        </w:rPr>
        <w:t>I</w:t>
      </w:r>
    </w:p>
    <w:p w:rsidR="004A2B31" w:rsidRPr="004A2B31" w:rsidRDefault="004A2B31" w:rsidP="004A2B31">
      <w:pPr>
        <w:tabs>
          <w:tab w:val="left" w:pos="1440"/>
        </w:tabs>
        <w:spacing w:after="0" w:line="240" w:lineRule="auto"/>
        <w:jc w:val="both"/>
        <w:rPr>
          <w:rFonts w:ascii="Times New Roman" w:hAnsi="Times New Roman" w:cs="Times New Roman"/>
          <w:bCs/>
          <w:sz w:val="24"/>
          <w:szCs w:val="24"/>
          <w:lang w:val="sr-Cyrl-CS"/>
        </w:rPr>
      </w:pPr>
      <w:r w:rsidRPr="004A2B31">
        <w:rPr>
          <w:rFonts w:ascii="Times New Roman" w:hAnsi="Times New Roman" w:cs="Times New Roman"/>
          <w:b/>
          <w:bCs/>
          <w:sz w:val="24"/>
          <w:szCs w:val="24"/>
          <w:lang w:val="sr-Latn-CS"/>
        </w:rPr>
        <w:tab/>
      </w:r>
      <w:r w:rsidRPr="004A2B31">
        <w:rPr>
          <w:rFonts w:ascii="Times New Roman" w:hAnsi="Times New Roman" w:cs="Times New Roman"/>
          <w:b/>
          <w:bCs/>
          <w:sz w:val="24"/>
          <w:szCs w:val="24"/>
          <w:lang w:val="sr-Cyrl-RS"/>
        </w:rPr>
        <w:t xml:space="preserve"> </w:t>
      </w:r>
      <w:r w:rsidRPr="004A2B31">
        <w:rPr>
          <w:rFonts w:ascii="Times New Roman" w:hAnsi="Times New Roman" w:cs="Times New Roman"/>
          <w:bCs/>
          <w:sz w:val="24"/>
          <w:szCs w:val="24"/>
          <w:lang w:val="sr-Cyrl-RS"/>
        </w:rPr>
        <w:t>У Предлогу закона</w:t>
      </w:r>
      <w:r w:rsidRPr="004A2B31">
        <w:rPr>
          <w:rFonts w:ascii="Times New Roman" w:hAnsi="Times New Roman" w:cs="Times New Roman"/>
          <w:b/>
          <w:bCs/>
          <w:sz w:val="24"/>
          <w:szCs w:val="24"/>
          <w:lang w:val="sr-Cyrl-RS"/>
        </w:rPr>
        <w:t xml:space="preserve"> </w:t>
      </w:r>
      <w:r w:rsidRPr="004A2B31">
        <w:rPr>
          <w:rFonts w:ascii="Times New Roman" w:hAnsi="Times New Roman" w:cs="Times New Roman"/>
          <w:bCs/>
          <w:sz w:val="24"/>
          <w:szCs w:val="24"/>
          <w:lang w:val="sr-Cyrl-RS"/>
        </w:rPr>
        <w:t>о изменама и допунама</w:t>
      </w:r>
      <w:r w:rsidRPr="004A2B31">
        <w:rPr>
          <w:rFonts w:ascii="Times New Roman" w:hAnsi="Times New Roman" w:cs="Times New Roman"/>
          <w:b/>
          <w:bCs/>
          <w:sz w:val="24"/>
          <w:szCs w:val="24"/>
          <w:lang w:val="sr-Cyrl-RS"/>
        </w:rPr>
        <w:t xml:space="preserve"> </w:t>
      </w:r>
      <w:r w:rsidRPr="004A2B31">
        <w:rPr>
          <w:rFonts w:ascii="Times New Roman" w:hAnsi="Times New Roman" w:cs="Times New Roman"/>
          <w:bCs/>
          <w:sz w:val="24"/>
          <w:szCs w:val="24"/>
          <w:lang w:val="sr-Cyrl-RS"/>
        </w:rPr>
        <w:t>Закона о рударству и геолошким истраживањима,</w:t>
      </w:r>
      <w:r w:rsidRPr="004A2B31">
        <w:rPr>
          <w:rFonts w:ascii="Times New Roman" w:hAnsi="Times New Roman" w:cs="Times New Roman"/>
          <w:bCs/>
          <w:sz w:val="24"/>
          <w:szCs w:val="24"/>
        </w:rPr>
        <w:t xml:space="preserve"> </w:t>
      </w:r>
      <w:r w:rsidRPr="004A2B31">
        <w:rPr>
          <w:rFonts w:ascii="Times New Roman" w:hAnsi="Times New Roman" w:cs="Times New Roman"/>
          <w:bCs/>
          <w:sz w:val="24"/>
          <w:szCs w:val="24"/>
          <w:lang w:val="sr-Cyrl-RS"/>
        </w:rPr>
        <w:t>у</w:t>
      </w:r>
      <w:r w:rsidRPr="004A2B31">
        <w:rPr>
          <w:rFonts w:ascii="Times New Roman" w:hAnsi="Times New Roman" w:cs="Times New Roman"/>
          <w:bCs/>
          <w:sz w:val="24"/>
          <w:szCs w:val="24"/>
          <w:lang w:val="sr-Cyrl-CS"/>
        </w:rPr>
        <w:t xml:space="preserve"> члану 2. став 4. се мења тако да гласи:</w:t>
      </w:r>
    </w:p>
    <w:p w:rsidR="004A2B31" w:rsidRPr="004A2B31" w:rsidRDefault="004A2B31" w:rsidP="004A2B31">
      <w:pPr>
        <w:tabs>
          <w:tab w:val="left" w:pos="1440"/>
        </w:tabs>
        <w:spacing w:line="240" w:lineRule="auto"/>
        <w:rPr>
          <w:rFonts w:ascii="Times New Roman" w:hAnsi="Times New Roman" w:cs="Times New Roman"/>
          <w:bCs/>
          <w:sz w:val="24"/>
          <w:szCs w:val="24"/>
          <w:lang w:val="sr-Cyrl-CS"/>
        </w:rPr>
      </w:pPr>
      <w:r w:rsidRPr="004A2B31">
        <w:rPr>
          <w:rFonts w:ascii="Times New Roman" w:hAnsi="Times New Roman" w:cs="Times New Roman"/>
          <w:bCs/>
          <w:sz w:val="24"/>
          <w:szCs w:val="24"/>
          <w:lang w:val="sr-Cyrl-CS"/>
        </w:rPr>
        <w:tab/>
        <w:t>„Тачка 8) мења се и гласи:</w:t>
      </w:r>
    </w:p>
    <w:p w:rsidR="004A2B31" w:rsidRPr="004A2B31" w:rsidRDefault="004A2B31" w:rsidP="004A2B31">
      <w:pPr>
        <w:tabs>
          <w:tab w:val="left" w:pos="1440"/>
          <w:tab w:val="left" w:pos="1530"/>
        </w:tabs>
        <w:spacing w:after="0" w:line="240" w:lineRule="auto"/>
        <w:jc w:val="both"/>
        <w:rPr>
          <w:rFonts w:ascii="Times New Roman" w:hAnsi="Times New Roman" w:cs="Times New Roman"/>
          <w:bCs/>
          <w:sz w:val="24"/>
          <w:szCs w:val="24"/>
          <w:lang w:val="sr-Cyrl-CS"/>
        </w:rPr>
      </w:pPr>
      <w:r w:rsidRPr="004A2B31">
        <w:rPr>
          <w:rFonts w:ascii="Times New Roman" w:hAnsi="Times New Roman" w:cs="Times New Roman"/>
          <w:bCs/>
          <w:sz w:val="24"/>
          <w:szCs w:val="24"/>
          <w:lang w:val="sr-Cyrl-CS"/>
        </w:rPr>
        <w:tab/>
        <w:t>„</w:t>
      </w:r>
      <w:r w:rsidRPr="004A2B31">
        <w:rPr>
          <w:rFonts w:ascii="Times New Roman" w:hAnsi="Times New Roman" w:cs="Times New Roman"/>
          <w:color w:val="000000"/>
          <w:sz w:val="24"/>
          <w:szCs w:val="24"/>
          <w:lang w:val="sr-Cyrl-CS"/>
        </w:rPr>
        <w:t>8)</w:t>
      </w:r>
      <w:r w:rsidRPr="004A2B31">
        <w:rPr>
          <w:rFonts w:ascii="Times New Roman" w:hAnsi="Times New Roman" w:cs="Times New Roman"/>
          <w:color w:val="000000"/>
          <w:sz w:val="24"/>
          <w:szCs w:val="24"/>
          <w:lang w:val="ru-RU"/>
        </w:rPr>
        <w:tab/>
      </w:r>
      <w:r w:rsidRPr="004A2B31">
        <w:rPr>
          <w:rFonts w:ascii="Times New Roman" w:hAnsi="Times New Roman" w:cs="Times New Roman"/>
          <w:color w:val="000000"/>
          <w:sz w:val="24"/>
          <w:szCs w:val="24"/>
          <w:lang w:val="sr-Cyrl-CS"/>
        </w:rPr>
        <w:t>минералне сировине су концентрације минералних материја, органског и неорганског порекла, које се при одређеном степену развоја технике и технологије, могу економично користити, било у природном стању или након одговарајуће прераде. Обухватају све врсте угља и уљних глинаца (шкриљаца), угљоводонике у течном и гасовитом стању (нафта и гас) и остале природне гасове, радиоактивне минералне сировине, металичне минералне сировине, укључујући племените и ретке метале, неметаличне минералне сировине, укључујући и сировине за добијање грађевинског материјала, драго и полудраго камење, све врсте соли и соних вода, подземне воде из којих се добијају корисне минералне сировине, подземне воде везане за рударску технологију и гасови који се са њима јављају, техногене минералне сировине и секундарне минералне сировине;“</w:t>
      </w:r>
    </w:p>
    <w:p w:rsidR="004A2B31" w:rsidRPr="004A2B31" w:rsidRDefault="004A2B31" w:rsidP="004A2B31">
      <w:pPr>
        <w:tabs>
          <w:tab w:val="left" w:pos="1440"/>
        </w:tabs>
        <w:spacing w:after="0" w:line="240" w:lineRule="auto"/>
        <w:ind w:firstLine="720"/>
        <w:rPr>
          <w:rFonts w:ascii="Times New Roman" w:hAnsi="Times New Roman" w:cs="Times New Roman"/>
          <w:color w:val="000000"/>
          <w:sz w:val="24"/>
          <w:szCs w:val="24"/>
          <w:lang w:val="sr-Cyrl-RS"/>
        </w:rPr>
      </w:pPr>
      <w:r w:rsidRPr="004A2B31">
        <w:rPr>
          <w:rFonts w:ascii="Times New Roman" w:hAnsi="Times New Roman" w:cs="Times New Roman"/>
          <w:bCs/>
          <w:sz w:val="24"/>
          <w:szCs w:val="24"/>
          <w:lang w:val="sr-Cyrl-CS"/>
        </w:rPr>
        <w:tab/>
        <w:t xml:space="preserve">У ставу 20. </w:t>
      </w:r>
      <w:r w:rsidRPr="004A2B31">
        <w:rPr>
          <w:rFonts w:ascii="Times New Roman" w:hAnsi="Times New Roman" w:cs="Times New Roman"/>
          <w:color w:val="000000"/>
          <w:sz w:val="24"/>
          <w:szCs w:val="24"/>
          <w:lang w:val="sr-Cyrl-RS"/>
        </w:rPr>
        <w:t>којим се додају тач. 54) и 55), мења се тачка 54) тако да гласи:</w:t>
      </w:r>
    </w:p>
    <w:p w:rsidR="004A2B31" w:rsidRPr="004A2B31" w:rsidRDefault="004A2B31" w:rsidP="004A2B31">
      <w:pPr>
        <w:tabs>
          <w:tab w:val="left" w:pos="1440"/>
        </w:tabs>
        <w:spacing w:after="0" w:line="240" w:lineRule="auto"/>
        <w:jc w:val="both"/>
        <w:rPr>
          <w:rFonts w:ascii="Times New Roman" w:hAnsi="Times New Roman" w:cs="Times New Roman"/>
          <w:color w:val="000000"/>
          <w:sz w:val="24"/>
          <w:szCs w:val="24"/>
          <w:lang w:val="sr-Cyrl-RS"/>
        </w:rPr>
      </w:pPr>
      <w:r w:rsidRPr="004A2B31">
        <w:rPr>
          <w:rFonts w:ascii="Times New Roman" w:hAnsi="Times New Roman" w:cs="Times New Roman"/>
          <w:color w:val="000000"/>
          <w:sz w:val="24"/>
          <w:szCs w:val="24"/>
          <w:lang w:val="sr-Cyrl-RS"/>
        </w:rPr>
        <w:tab/>
        <w:t>„54) „Инвестициони споразум” је уговор који  закључују Република Србија, коју заступа Влада и инвеститор који је стекао право на експлоатацију минералних сировина у смислу овог закона којим се ближе уређују питања од интереса за сваку од уговорних страна и који може садржати одложне и раскидне услове и рокове.“.“</w:t>
      </w:r>
      <w:r w:rsidRPr="004A2B31">
        <w:rPr>
          <w:rFonts w:ascii="Times New Roman" w:hAnsi="Times New Roman" w:cs="Times New Roman"/>
          <w:color w:val="000000"/>
          <w:sz w:val="24"/>
          <w:szCs w:val="24"/>
          <w:lang w:val="sr-Cyrl-RS"/>
        </w:rPr>
        <w:tab/>
      </w:r>
    </w:p>
    <w:p w:rsidR="004A2B31" w:rsidRPr="004A2B31" w:rsidRDefault="004A2B31" w:rsidP="004A2B31">
      <w:pPr>
        <w:spacing w:line="240" w:lineRule="auto"/>
        <w:jc w:val="center"/>
        <w:rPr>
          <w:rFonts w:ascii="Times New Roman" w:hAnsi="Times New Roman" w:cs="Times New Roman"/>
          <w:sz w:val="24"/>
          <w:szCs w:val="24"/>
          <w:lang w:val="sr-Cyrl-CS"/>
        </w:rPr>
      </w:pPr>
      <w:r w:rsidRPr="004A2B31">
        <w:rPr>
          <w:rFonts w:ascii="Times New Roman" w:hAnsi="Times New Roman" w:cs="Times New Roman"/>
          <w:sz w:val="24"/>
          <w:szCs w:val="24"/>
          <w:lang w:val="sr-Cyrl-CS"/>
        </w:rPr>
        <w:t>О б р а з л о ж е њ е</w:t>
      </w:r>
    </w:p>
    <w:p w:rsidR="004A2B31" w:rsidRPr="004A2B31" w:rsidRDefault="004A2B31" w:rsidP="006B34A4">
      <w:pPr>
        <w:tabs>
          <w:tab w:val="left" w:pos="1440"/>
        </w:tabs>
        <w:spacing w:after="0" w:line="240" w:lineRule="auto"/>
        <w:jc w:val="both"/>
        <w:rPr>
          <w:rFonts w:ascii="Times New Roman" w:hAnsi="Times New Roman" w:cs="Times New Roman"/>
          <w:sz w:val="24"/>
          <w:szCs w:val="24"/>
          <w:lang w:val="sr-Cyrl-CS"/>
        </w:rPr>
      </w:pPr>
      <w:r w:rsidRPr="004A2B31">
        <w:rPr>
          <w:rFonts w:ascii="Times New Roman" w:hAnsi="Times New Roman" w:cs="Times New Roman"/>
          <w:b/>
          <w:sz w:val="24"/>
          <w:szCs w:val="24"/>
          <w:lang w:val="sr-Cyrl-CS"/>
        </w:rPr>
        <w:tab/>
      </w:r>
      <w:r w:rsidRPr="004A2B31">
        <w:rPr>
          <w:rFonts w:ascii="Times New Roman" w:hAnsi="Times New Roman" w:cs="Times New Roman"/>
          <w:sz w:val="24"/>
          <w:szCs w:val="24"/>
          <w:lang w:val="sr-Cyrl-CS"/>
        </w:rPr>
        <w:t>Овом изменом се одређује дефиниција секундарне минералне сировине. Пракса је показала да је  у претходном периоду услед коришћења застарелих технолошких процеса припреме и прераде минералних сировина велики део истих остао неискоришћен у рударском отпаду. Овим се отвара нова инвестициона шанса као и шанса за решавање питања заштите животне средине у области рударства.</w:t>
      </w:r>
    </w:p>
    <w:p w:rsidR="004A2B31" w:rsidRPr="004A2B31" w:rsidRDefault="004A2B31" w:rsidP="006B34A4">
      <w:pPr>
        <w:tabs>
          <w:tab w:val="left" w:pos="1440"/>
        </w:tabs>
        <w:spacing w:after="0" w:line="240" w:lineRule="auto"/>
        <w:jc w:val="both"/>
        <w:rPr>
          <w:rFonts w:ascii="Times New Roman" w:hAnsi="Times New Roman" w:cs="Times New Roman"/>
          <w:bCs/>
          <w:sz w:val="24"/>
          <w:szCs w:val="24"/>
          <w:lang w:val="sr-Cyrl-CS"/>
        </w:rPr>
      </w:pPr>
      <w:r w:rsidRPr="004A2B31">
        <w:rPr>
          <w:rFonts w:ascii="Times New Roman" w:hAnsi="Times New Roman" w:cs="Times New Roman"/>
          <w:b/>
          <w:sz w:val="24"/>
          <w:szCs w:val="24"/>
          <w:lang w:val="sr-Cyrl-CS"/>
        </w:rPr>
        <w:tab/>
      </w:r>
      <w:r w:rsidRPr="004A2B31">
        <w:rPr>
          <w:rFonts w:ascii="Times New Roman" w:hAnsi="Times New Roman" w:cs="Times New Roman"/>
          <w:sz w:val="24"/>
          <w:szCs w:val="24"/>
          <w:lang w:val="sr-Cyrl-CS"/>
        </w:rPr>
        <w:t>Предложеном изменом се јасније дефинише појам инвестиционог споразума.</w:t>
      </w:r>
      <w:r w:rsidRPr="004A2B31">
        <w:rPr>
          <w:rFonts w:ascii="Times New Roman" w:hAnsi="Times New Roman" w:cs="Times New Roman"/>
          <w:sz w:val="24"/>
          <w:szCs w:val="24"/>
        </w:rPr>
        <w:t xml:space="preserve"> </w:t>
      </w:r>
      <w:r w:rsidRPr="004A2B31">
        <w:rPr>
          <w:rFonts w:ascii="Times New Roman" w:hAnsi="Times New Roman" w:cs="Times New Roman"/>
          <w:sz w:val="24"/>
          <w:szCs w:val="24"/>
          <w:lang w:val="sr-Cyrl-RS"/>
        </w:rPr>
        <w:t xml:space="preserve">Неопходно је да се </w:t>
      </w:r>
      <w:r w:rsidRPr="004A2B31">
        <w:rPr>
          <w:rFonts w:ascii="Times New Roman" w:hAnsi="Times New Roman" w:cs="Times New Roman"/>
          <w:sz w:val="24"/>
          <w:szCs w:val="24"/>
          <w:lang w:val="sr-Cyrl-CS"/>
        </w:rPr>
        <w:t xml:space="preserve"> прецизно дефинишу односи који се овим важним споразумом регулишу, а који треба да увећају инвестиције у сектор рударства.</w:t>
      </w:r>
      <w:r w:rsidRPr="004A2B31">
        <w:rPr>
          <w:rFonts w:ascii="Times New Roman" w:hAnsi="Times New Roman" w:cs="Times New Roman"/>
          <w:sz w:val="24"/>
          <w:szCs w:val="24"/>
        </w:rPr>
        <w:t xml:space="preserve">         </w:t>
      </w:r>
    </w:p>
    <w:p w:rsidR="004A2B31" w:rsidRPr="004A2B31" w:rsidRDefault="004A2B31" w:rsidP="004A2B31">
      <w:pPr>
        <w:spacing w:line="240" w:lineRule="auto"/>
        <w:jc w:val="center"/>
        <w:rPr>
          <w:rFonts w:ascii="Times New Roman" w:hAnsi="Times New Roman" w:cs="Times New Roman"/>
          <w:bCs/>
          <w:sz w:val="24"/>
          <w:szCs w:val="24"/>
          <w:lang w:val="sr-Latn-CS"/>
        </w:rPr>
      </w:pP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Д</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CS"/>
        </w:rPr>
        <w:t xml:space="preserve">  </w:t>
      </w:r>
      <w:r w:rsidRPr="004A2B31">
        <w:rPr>
          <w:rFonts w:ascii="Times New Roman" w:hAnsi="Times New Roman" w:cs="Times New Roman"/>
          <w:bCs/>
          <w:sz w:val="24"/>
          <w:szCs w:val="24"/>
          <w:lang w:val="sr-Latn-CS"/>
        </w:rPr>
        <w:t>II</w:t>
      </w:r>
    </w:p>
    <w:p w:rsidR="004A2B31" w:rsidRPr="004A2B31" w:rsidRDefault="004A2B31" w:rsidP="006B34A4">
      <w:pPr>
        <w:tabs>
          <w:tab w:val="left" w:pos="1440"/>
        </w:tabs>
        <w:spacing w:after="0" w:line="240" w:lineRule="auto"/>
        <w:ind w:firstLine="720"/>
        <w:rPr>
          <w:rFonts w:ascii="Times New Roman" w:eastAsia="Calibri" w:hAnsi="Times New Roman" w:cs="Times New Roman"/>
          <w:sz w:val="24"/>
          <w:szCs w:val="24"/>
          <w:lang w:val="sr-Cyrl-RS"/>
        </w:rPr>
      </w:pPr>
      <w:r w:rsidRPr="004A2B31">
        <w:rPr>
          <w:rFonts w:ascii="Times New Roman" w:eastAsia="Calibri" w:hAnsi="Times New Roman" w:cs="Times New Roman"/>
          <w:sz w:val="24"/>
          <w:szCs w:val="24"/>
          <w:lang w:val="sr-Cyrl-RS"/>
        </w:rPr>
        <w:tab/>
        <w:t>У Предлогу закона, члан 6. мења се</w:t>
      </w:r>
      <w:r w:rsidRPr="004A2B31">
        <w:rPr>
          <w:rFonts w:ascii="Times New Roman" w:eastAsia="Calibri" w:hAnsi="Times New Roman" w:cs="Times New Roman"/>
          <w:sz w:val="24"/>
          <w:szCs w:val="24"/>
          <w:lang w:val="sr-Cyrl-CS"/>
        </w:rPr>
        <w:t xml:space="preserve"> и </w:t>
      </w:r>
      <w:r w:rsidRPr="004A2B31">
        <w:rPr>
          <w:rFonts w:ascii="Times New Roman" w:eastAsia="Calibri" w:hAnsi="Times New Roman" w:cs="Times New Roman"/>
          <w:sz w:val="24"/>
          <w:szCs w:val="24"/>
          <w:lang w:val="sr-Cyrl-RS"/>
        </w:rPr>
        <w:t xml:space="preserve">гласи: </w:t>
      </w:r>
    </w:p>
    <w:p w:rsidR="004A2B31" w:rsidRPr="004A2B31" w:rsidRDefault="004A2B31" w:rsidP="006B34A4">
      <w:pPr>
        <w:pStyle w:val="NoSpacing"/>
        <w:tabs>
          <w:tab w:val="left" w:pos="1440"/>
        </w:tabs>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r>
      <w:r w:rsidRPr="004A2B31">
        <w:rPr>
          <w:rFonts w:ascii="Times New Roman" w:hAnsi="Times New Roman" w:cs="Times New Roman"/>
          <w:sz w:val="24"/>
          <w:szCs w:val="24"/>
          <w:lang w:val="sr-Cyrl-RS"/>
        </w:rPr>
        <w:tab/>
        <w:t>„После члана 8. додаје се члан 8a, који гласи:</w:t>
      </w:r>
    </w:p>
    <w:p w:rsidR="004A2B31" w:rsidRPr="004A2B31" w:rsidRDefault="004A2B31" w:rsidP="006B34A4">
      <w:pPr>
        <w:spacing w:after="0" w:line="240" w:lineRule="auto"/>
        <w:jc w:val="center"/>
        <w:rPr>
          <w:rFonts w:ascii="Times New Roman" w:hAnsi="Times New Roman" w:cs="Times New Roman"/>
          <w:sz w:val="24"/>
          <w:szCs w:val="24"/>
          <w:lang w:val="sr-Cyrl-RS"/>
        </w:rPr>
      </w:pPr>
      <w:r w:rsidRPr="004A2B31">
        <w:rPr>
          <w:rFonts w:ascii="Times New Roman" w:eastAsia="Calibri" w:hAnsi="Times New Roman" w:cs="Times New Roman"/>
          <w:sz w:val="24"/>
          <w:szCs w:val="24"/>
          <w:lang w:val="sr-Cyrl-RS"/>
        </w:rPr>
        <w:t>„</w:t>
      </w:r>
      <w:r w:rsidRPr="004A2B31">
        <w:rPr>
          <w:rFonts w:ascii="Times New Roman" w:hAnsi="Times New Roman" w:cs="Times New Roman"/>
          <w:sz w:val="24"/>
          <w:szCs w:val="24"/>
          <w:lang w:val="sr-Cyrl-RS"/>
        </w:rPr>
        <w:t>Члан 8a</w:t>
      </w:r>
    </w:p>
    <w:p w:rsidR="004A2B31" w:rsidRPr="004A2B31" w:rsidRDefault="004A2B31" w:rsidP="006B34A4">
      <w:pPr>
        <w:tabs>
          <w:tab w:val="left" w:pos="1440"/>
          <w:tab w:val="left" w:pos="1530"/>
        </w:tabs>
        <w:spacing w:after="0" w:line="240" w:lineRule="auto"/>
        <w:ind w:left="7" w:right="54" w:firstLine="713"/>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Током спровођења процедура у вези са управним поступцима који се воде у оквиру Министарства рударства и енергетике </w:t>
      </w:r>
      <w:r w:rsidRPr="004A2B31">
        <w:rPr>
          <w:rFonts w:ascii="Times New Roman" w:eastAsia="Arial" w:hAnsi="Times New Roman" w:cs="Times New Roman"/>
          <w:sz w:val="24"/>
          <w:szCs w:val="24"/>
          <w:lang w:val="sr-Cyrl-RS"/>
        </w:rPr>
        <w:t>односно</w:t>
      </w:r>
      <w:r w:rsidRPr="004A2B31">
        <w:rPr>
          <w:rFonts w:ascii="Times New Roman" w:eastAsia="Arial" w:hAnsi="Times New Roman" w:cs="Times New Roman"/>
          <w:sz w:val="24"/>
          <w:szCs w:val="24"/>
        </w:rPr>
        <w:t xml:space="preserve"> </w:t>
      </w:r>
      <w:r w:rsidRPr="004A2B31">
        <w:rPr>
          <w:rFonts w:ascii="Times New Roman" w:eastAsia="Arial" w:hAnsi="Times New Roman" w:cs="Times New Roman"/>
          <w:sz w:val="24"/>
          <w:szCs w:val="24"/>
          <w:lang w:val="sr-Cyrl-RS"/>
        </w:rPr>
        <w:t>надлежног покрајинског органа,</w:t>
      </w:r>
      <w:r w:rsidRPr="004A2B31">
        <w:rPr>
          <w:rFonts w:ascii="Times New Roman" w:eastAsia="Arial" w:hAnsi="Times New Roman" w:cs="Times New Roman"/>
          <w:sz w:val="24"/>
          <w:szCs w:val="24"/>
          <w:lang w:val="sr-Cyrl-CS"/>
        </w:rPr>
        <w:t xml:space="preserve"> поднесци и друга документа достављају се електронским путем, у складу са законом који уређује електронски документ.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Изузетно од става 1. овог члана, жалбу и друге правне лекове, доказе који се уз њих прилажу, као и документа и поднеске који садрже тајне податке и који су означени степеном тајности у складу са прописима којима се уређује тајност података, странка доставља у форми папирног документа. </w:t>
      </w:r>
    </w:p>
    <w:p w:rsidR="004A2B31" w:rsidRPr="004A2B31" w:rsidRDefault="004A2B31" w:rsidP="006B34A4">
      <w:pPr>
        <w:tabs>
          <w:tab w:val="left" w:pos="1440"/>
        </w:tabs>
        <w:spacing w:after="0" w:line="240" w:lineRule="auto"/>
        <w:ind w:left="7" w:right="54" w:firstLine="713"/>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lastRenderedPageBreak/>
        <w:tab/>
        <w:t xml:space="preserve">Када се поднесци и документи достављају електронским путем, уредна достава се доказује електронском потврдом о пријему документа (доставница).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Министарство односно надлежни покрајински орган решење и друга акта доставља подносиоцу захтева у форми електронског документа, преко јединственог електронског сандучића, у складу са законом који уређује електронску управу, ако се достава врши преко портала е-управа.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Изузетно од става 4. овог члана, лицу које нема јединствени електронски сандучић, решење и друга акта се достављају у форми одштампаног примерка електронског документа, овереног у складу са законом који уређује електронско пословање, препорученом пошиљком преко поштанског оператора.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Даном експедовања решења у складу са ст. 4. и 5. овог члана, надлежни орган решење објављује и на својој интернет страници.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Ако достава препорученом пошиљком из става 5. овог члана није могла да буде извршена јер је странка у моменту доставе била недоступна на назначеној адреси, достављач о томе сачињава белешку и оставља обавештење странци на месту на коме је писмено требало да буде уручено, у коме назначава лично име примаоца, податке којим се писмено идентификује, као и датум када је обавештење остављено, са позивом странци да на тачно одређеној адреси достављача, односно поштанског оператора преузме пошиљку, у року од 15 дана од дана покушаја доставе.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Обавештење странци из става 5. овог члана садржи и информацију о дану објављивања решења на интернет страници надлежног органа, правну поуку странци да ће се у случају непреузимања пошиљке у остављеном року решење сматрати достављеним истеком рока од 30 дана од објављивања решења на веб страници надлежног органа.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У случају из става 5. овог члана, ако у остављеном року странка не подигне пошиљку, достављач ће је вратити заједно са белешком о разлозима неуручења.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Достава странци ће се сматрати извршеном: </w:t>
      </w:r>
    </w:p>
    <w:p w:rsidR="004A2B31" w:rsidRPr="004A2B31" w:rsidRDefault="004A2B31" w:rsidP="006B34A4">
      <w:pPr>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1) даном пријема решења на начин прописан ставом 4. односно ставом 5. овог члана;</w:t>
      </w:r>
    </w:p>
    <w:p w:rsidR="006B34A4" w:rsidRDefault="004A2B31" w:rsidP="006B34A4">
      <w:pPr>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 xml:space="preserve">2) истеком рока од 30 дана од дана оглашавања решења на интернет страници надлежног органа ако достава није извршена у складу са одредбама ст. 4, 5. и 7. овог члана. </w:t>
      </w:r>
    </w:p>
    <w:p w:rsidR="004A2B31" w:rsidRPr="004A2B31" w:rsidRDefault="004A2B31" w:rsidP="006B34A4">
      <w:pPr>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Ако је адреса пребивалишта, односно боравишта, односно седишта странке непозната, достава тој странци сматраће се извршеном на дан истека рока од 30 дана од дана објављивања решења на интернет страници надлежног органа.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Надлежни орган ће на захтев странке, у својим просторијама, тој странци издати копију решења без одлагања, с тим што то уручење нема дејство на рачунање рокова у вези са доставом.</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CS"/>
        </w:rPr>
      </w:pPr>
      <w:r w:rsidRPr="004A2B31">
        <w:rPr>
          <w:rFonts w:ascii="Times New Roman" w:eastAsia="Arial" w:hAnsi="Times New Roman" w:cs="Times New Roman"/>
          <w:sz w:val="24"/>
          <w:szCs w:val="24"/>
          <w:lang w:val="sr-Cyrl-CS"/>
        </w:rPr>
        <w:tab/>
        <w:t xml:space="preserve">Министар надлежан за област рударства и геологије ближе уређује садржај и начин размене докумената и поднесака из става 1. овог члана.  </w:t>
      </w:r>
    </w:p>
    <w:p w:rsidR="004A2B31" w:rsidRPr="004A2B31" w:rsidRDefault="004A2B31" w:rsidP="006B34A4">
      <w:pPr>
        <w:tabs>
          <w:tab w:val="left" w:pos="1440"/>
        </w:tabs>
        <w:spacing w:after="0" w:line="240" w:lineRule="auto"/>
        <w:ind w:left="7" w:right="54" w:firstLine="720"/>
        <w:jc w:val="both"/>
        <w:rPr>
          <w:rFonts w:ascii="Times New Roman" w:eastAsia="Arial" w:hAnsi="Times New Roman" w:cs="Times New Roman"/>
          <w:sz w:val="24"/>
          <w:szCs w:val="24"/>
          <w:lang w:val="sr-Cyrl-RS"/>
        </w:rPr>
      </w:pPr>
      <w:r w:rsidRPr="004A2B31">
        <w:rPr>
          <w:rFonts w:ascii="Times New Roman" w:eastAsia="Calibri" w:hAnsi="Times New Roman" w:cs="Times New Roman"/>
          <w:sz w:val="24"/>
          <w:szCs w:val="24"/>
          <w:lang w:val="sr-Cyrl-RS"/>
        </w:rPr>
        <w:tab/>
      </w:r>
      <w:proofErr w:type="spellStart"/>
      <w:r w:rsidRPr="004A2B31">
        <w:rPr>
          <w:rFonts w:ascii="Times New Roman" w:eastAsia="Calibri" w:hAnsi="Times New Roman" w:cs="Times New Roman"/>
          <w:sz w:val="24"/>
          <w:szCs w:val="24"/>
        </w:rPr>
        <w:t>Одредбе</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овог</w:t>
      </w:r>
      <w:proofErr w:type="spellEnd"/>
      <w:r w:rsidRPr="004A2B31">
        <w:rPr>
          <w:rFonts w:ascii="Times New Roman" w:eastAsia="Calibri" w:hAnsi="Times New Roman" w:cs="Times New Roman"/>
          <w:sz w:val="24"/>
          <w:szCs w:val="24"/>
        </w:rPr>
        <w:t xml:space="preserve"> </w:t>
      </w:r>
      <w:r w:rsidRPr="004A2B31">
        <w:rPr>
          <w:rFonts w:ascii="Times New Roman" w:eastAsia="Calibri" w:hAnsi="Times New Roman" w:cs="Times New Roman"/>
          <w:sz w:val="24"/>
          <w:szCs w:val="24"/>
          <w:lang w:val="sr-Cyrl-RS"/>
        </w:rPr>
        <w:t xml:space="preserve">члана </w:t>
      </w:r>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које</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се</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односе</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на</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електронску</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процедуру</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примењиваће</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се</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од</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дана</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израде</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софтверског</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решења</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који</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подржава</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овај</w:t>
      </w:r>
      <w:proofErr w:type="spellEnd"/>
      <w:r w:rsidRPr="004A2B31">
        <w:rPr>
          <w:rFonts w:ascii="Times New Roman" w:eastAsia="Calibri" w:hAnsi="Times New Roman" w:cs="Times New Roman"/>
          <w:sz w:val="24"/>
          <w:szCs w:val="24"/>
        </w:rPr>
        <w:t xml:space="preserve"> </w:t>
      </w:r>
      <w:proofErr w:type="spellStart"/>
      <w:r w:rsidRPr="004A2B31">
        <w:rPr>
          <w:rFonts w:ascii="Times New Roman" w:eastAsia="Calibri" w:hAnsi="Times New Roman" w:cs="Times New Roman"/>
          <w:sz w:val="24"/>
          <w:szCs w:val="24"/>
        </w:rPr>
        <w:t>систем</w:t>
      </w:r>
      <w:proofErr w:type="spellEnd"/>
      <w:r w:rsidRPr="004A2B31">
        <w:rPr>
          <w:rFonts w:ascii="Times New Roman" w:eastAsia="Calibri" w:hAnsi="Times New Roman" w:cs="Times New Roman"/>
          <w:sz w:val="24"/>
          <w:szCs w:val="24"/>
          <w:lang w:val="sr-Cyrl-RS"/>
        </w:rPr>
        <w:t>.“.“</w:t>
      </w:r>
    </w:p>
    <w:p w:rsidR="004A2B31" w:rsidRPr="004A2B31" w:rsidRDefault="004A2B31" w:rsidP="006B34A4">
      <w:pPr>
        <w:spacing w:after="0" w:line="240" w:lineRule="auto"/>
        <w:jc w:val="center"/>
        <w:rPr>
          <w:rFonts w:ascii="Times New Roman" w:hAnsi="Times New Roman" w:cs="Times New Roman"/>
          <w:sz w:val="24"/>
          <w:szCs w:val="24"/>
          <w:lang w:val="sr-Cyrl-CS"/>
        </w:rPr>
      </w:pPr>
      <w:r w:rsidRPr="004A2B31">
        <w:rPr>
          <w:rFonts w:ascii="Times New Roman" w:hAnsi="Times New Roman" w:cs="Times New Roman"/>
          <w:sz w:val="24"/>
          <w:szCs w:val="24"/>
          <w:lang w:val="sr-Cyrl-CS"/>
        </w:rPr>
        <w:t>О б р а з л о ж е њ е</w:t>
      </w:r>
    </w:p>
    <w:p w:rsidR="004A2B31" w:rsidRPr="004A2B31" w:rsidRDefault="004A2B31" w:rsidP="006B34A4">
      <w:pPr>
        <w:tabs>
          <w:tab w:val="left" w:pos="1440"/>
        </w:tabs>
        <w:spacing w:after="0" w:line="240" w:lineRule="auto"/>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t>Предложеним решењем се јасано и прецизано дефинише  законски основ потребан за успостављања е - рударства и геологије.</w:t>
      </w:r>
    </w:p>
    <w:p w:rsidR="004A2B31" w:rsidRPr="004A2B31" w:rsidRDefault="004A2B31" w:rsidP="004A2B31">
      <w:pPr>
        <w:spacing w:line="240" w:lineRule="auto"/>
        <w:jc w:val="center"/>
        <w:rPr>
          <w:rFonts w:ascii="Times New Roman" w:hAnsi="Times New Roman" w:cs="Times New Roman"/>
          <w:bCs/>
          <w:sz w:val="24"/>
          <w:szCs w:val="24"/>
          <w:lang w:val="sr-Latn-CS"/>
        </w:rPr>
      </w:pP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Д</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CS"/>
        </w:rPr>
        <w:t xml:space="preserve">  </w:t>
      </w:r>
      <w:r w:rsidRPr="004A2B31">
        <w:rPr>
          <w:rFonts w:ascii="Times New Roman" w:hAnsi="Times New Roman" w:cs="Times New Roman"/>
          <w:bCs/>
          <w:sz w:val="24"/>
          <w:szCs w:val="24"/>
          <w:lang w:val="sr-Latn-CS"/>
        </w:rPr>
        <w:t>III</w:t>
      </w:r>
    </w:p>
    <w:p w:rsidR="004A2B31" w:rsidRPr="004A2B31" w:rsidRDefault="004A2B31" w:rsidP="006B34A4">
      <w:pPr>
        <w:tabs>
          <w:tab w:val="left" w:pos="1440"/>
        </w:tabs>
        <w:spacing w:after="0" w:line="240" w:lineRule="auto"/>
        <w:ind w:firstLine="720"/>
        <w:rPr>
          <w:rFonts w:ascii="Times New Roman" w:eastAsia="Calibri" w:hAnsi="Times New Roman" w:cs="Times New Roman"/>
          <w:sz w:val="24"/>
          <w:szCs w:val="24"/>
        </w:rPr>
      </w:pPr>
      <w:r w:rsidRPr="004A2B31">
        <w:rPr>
          <w:rFonts w:ascii="Times New Roman" w:eastAsia="Calibri" w:hAnsi="Times New Roman" w:cs="Times New Roman"/>
          <w:sz w:val="24"/>
          <w:szCs w:val="24"/>
          <w:lang w:val="sr-Cyrl-RS"/>
        </w:rPr>
        <w:tab/>
        <w:t xml:space="preserve">У Предлогу закона, у члану 37.  члан 52а </w:t>
      </w:r>
      <w:r w:rsidRPr="004A2B31">
        <w:rPr>
          <w:rFonts w:ascii="Times New Roman" w:eastAsia="Calibri" w:hAnsi="Times New Roman" w:cs="Times New Roman"/>
          <w:sz w:val="24"/>
          <w:szCs w:val="24"/>
          <w:lang w:val="sr-Cyrl-CS"/>
        </w:rPr>
        <w:t>мења се и гласи:</w:t>
      </w:r>
    </w:p>
    <w:p w:rsidR="004A2B31" w:rsidRPr="004A2B31" w:rsidRDefault="004A2B31" w:rsidP="006B34A4">
      <w:pPr>
        <w:pStyle w:val="NoSpacing"/>
        <w:ind w:firstLine="0"/>
        <w:jc w:val="center"/>
        <w:rPr>
          <w:rFonts w:ascii="Times New Roman" w:hAnsi="Times New Roman" w:cs="Times New Roman"/>
          <w:sz w:val="24"/>
          <w:szCs w:val="24"/>
          <w:lang w:val="sr-Cyrl-RS"/>
        </w:rPr>
      </w:pPr>
      <w:r w:rsidRPr="004A2B31">
        <w:rPr>
          <w:rFonts w:ascii="Times New Roman" w:hAnsi="Times New Roman" w:cs="Times New Roman"/>
          <w:sz w:val="24"/>
          <w:szCs w:val="24"/>
          <w:lang w:val="sr-Cyrl-RS"/>
        </w:rPr>
        <w:t xml:space="preserve"> „Члан 52а</w:t>
      </w:r>
    </w:p>
    <w:p w:rsidR="004A2B31" w:rsidRPr="004A2B31" w:rsidRDefault="004A2B31" w:rsidP="006B34A4">
      <w:pPr>
        <w:tabs>
          <w:tab w:val="left" w:pos="1440"/>
        </w:tabs>
        <w:spacing w:after="0" w:line="240" w:lineRule="auto"/>
        <w:ind w:firstLine="720"/>
        <w:jc w:val="both"/>
        <w:rPr>
          <w:rFonts w:ascii="Times New Roman" w:eastAsia="Calibri" w:hAnsi="Times New Roman" w:cs="Times New Roman"/>
          <w:sz w:val="24"/>
          <w:szCs w:val="24"/>
          <w:lang w:val="sr-Cyrl-CS"/>
        </w:rPr>
      </w:pPr>
      <w:r w:rsidRPr="004A2B31">
        <w:rPr>
          <w:rFonts w:ascii="Times New Roman" w:eastAsia="Calibri" w:hAnsi="Times New Roman" w:cs="Times New Roman"/>
          <w:sz w:val="24"/>
          <w:szCs w:val="24"/>
          <w:lang w:val="sr-Cyrl-CS"/>
        </w:rPr>
        <w:lastRenderedPageBreak/>
        <w:tab/>
        <w:t>„Република Србија и инвеститор који је стекао право на експлоатацију могу закључити инвестициони споразум у складу са овим законом и прописом из става 3. овог члана.</w:t>
      </w:r>
    </w:p>
    <w:p w:rsidR="004A2B31" w:rsidRPr="004A2B31" w:rsidRDefault="004A2B31" w:rsidP="006B34A4">
      <w:pPr>
        <w:tabs>
          <w:tab w:val="left" w:pos="1440"/>
        </w:tabs>
        <w:spacing w:after="0" w:line="240" w:lineRule="auto"/>
        <w:ind w:firstLine="720"/>
        <w:jc w:val="both"/>
        <w:rPr>
          <w:rFonts w:ascii="Times New Roman" w:eastAsia="Calibri" w:hAnsi="Times New Roman" w:cs="Times New Roman"/>
          <w:sz w:val="24"/>
          <w:szCs w:val="24"/>
          <w:lang w:val="sr-Cyrl-CS"/>
        </w:rPr>
      </w:pPr>
      <w:r w:rsidRPr="004A2B31">
        <w:rPr>
          <w:rFonts w:ascii="Times New Roman" w:eastAsia="Calibri" w:hAnsi="Times New Roman" w:cs="Times New Roman"/>
          <w:sz w:val="24"/>
          <w:szCs w:val="24"/>
          <w:lang w:val="sr-Cyrl-CS"/>
        </w:rPr>
        <w:tab/>
        <w:t>Инвестиционим споразумом из става 1. овог члана се ближе уређују питања изградње недостајуће инфраструктуре, заштите животне средине, права прече куповине производа у корист домаћег прерађивача и произвођача, фискалне, односно финансијске погодности у складу са прописима којима се уређују ова питања, као и друга питања од значаја за реализацију пројекта.</w:t>
      </w:r>
    </w:p>
    <w:p w:rsidR="004A2B31" w:rsidRPr="004A2B31" w:rsidRDefault="004A2B31" w:rsidP="006B34A4">
      <w:pPr>
        <w:tabs>
          <w:tab w:val="left" w:pos="1440"/>
          <w:tab w:val="left" w:pos="1530"/>
        </w:tabs>
        <w:spacing w:after="0" w:line="240" w:lineRule="auto"/>
        <w:ind w:firstLine="720"/>
        <w:jc w:val="both"/>
        <w:rPr>
          <w:rFonts w:ascii="Times New Roman" w:eastAsia="Calibri" w:hAnsi="Times New Roman" w:cs="Times New Roman"/>
          <w:sz w:val="24"/>
          <w:szCs w:val="24"/>
          <w:lang w:val="sr-Cyrl-CS"/>
        </w:rPr>
      </w:pPr>
      <w:r w:rsidRPr="004A2B31">
        <w:rPr>
          <w:rFonts w:ascii="Times New Roman" w:eastAsia="Calibri" w:hAnsi="Times New Roman" w:cs="Times New Roman"/>
          <w:sz w:val="24"/>
          <w:szCs w:val="24"/>
          <w:lang w:val="sr-Cyrl-CS"/>
        </w:rPr>
        <w:tab/>
        <w:t>Влада ближе уређује начин покретања, вођења и садржину преговора за закључење инвестиционог споразума, елементе споразума као и друга питања од значаја за закључење инвестиционог споразума, сходно одредбама овог закона“.“.</w:t>
      </w:r>
    </w:p>
    <w:p w:rsidR="004A2B31" w:rsidRPr="004A2B31" w:rsidRDefault="004A2B31" w:rsidP="004A2B31">
      <w:pPr>
        <w:spacing w:line="240" w:lineRule="auto"/>
        <w:jc w:val="center"/>
        <w:rPr>
          <w:rFonts w:ascii="Times New Roman" w:hAnsi="Times New Roman" w:cs="Times New Roman"/>
          <w:sz w:val="24"/>
          <w:szCs w:val="24"/>
          <w:lang w:val="sr-Cyrl-CS"/>
        </w:rPr>
      </w:pPr>
      <w:r w:rsidRPr="004A2B31">
        <w:rPr>
          <w:rFonts w:ascii="Times New Roman" w:hAnsi="Times New Roman" w:cs="Times New Roman"/>
          <w:sz w:val="24"/>
          <w:szCs w:val="24"/>
          <w:lang w:val="sr-Cyrl-CS"/>
        </w:rPr>
        <w:t>О б р а з л о ж е њ е</w:t>
      </w:r>
    </w:p>
    <w:p w:rsidR="004A2B31" w:rsidRPr="004A2B31" w:rsidRDefault="004A2B31" w:rsidP="004A2B31">
      <w:pPr>
        <w:tabs>
          <w:tab w:val="left" w:pos="1440"/>
        </w:tabs>
        <w:spacing w:line="240" w:lineRule="auto"/>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r>
      <w:r w:rsidRPr="004A2B31">
        <w:rPr>
          <w:rFonts w:ascii="Times New Roman" w:hAnsi="Times New Roman" w:cs="Times New Roman"/>
          <w:color w:val="000000"/>
          <w:sz w:val="24"/>
          <w:szCs w:val="24"/>
          <w:lang w:val="sr-Cyrl-RS"/>
        </w:rPr>
        <w:t xml:space="preserve">Република Србија је у протеклих неколико година међу водећим земљама у региону по питању привлачења страних инвестиција у сектор рударства. Инвестициони споразум  може додатно допринети стварању још бољег инвестиционог амбијента у циљу привлачења страних инветсиција, при том држава склапа споразум, само у оном случају када је то у интересу државе и локалне заједнице на чијој територији се одвија експлоатација минералне сировине. </w:t>
      </w:r>
      <w:r w:rsidRPr="004A2B31">
        <w:rPr>
          <w:rFonts w:ascii="Times New Roman" w:hAnsi="Times New Roman" w:cs="Times New Roman"/>
          <w:color w:val="000000"/>
          <w:sz w:val="24"/>
          <w:szCs w:val="24"/>
          <w:lang w:val="sr-Cyrl-CS"/>
        </w:rPr>
        <w:t xml:space="preserve">Овом изменом обезбеђује се да се јасно дефинише </w:t>
      </w:r>
      <w:r w:rsidRPr="004A2B31">
        <w:rPr>
          <w:rFonts w:ascii="Times New Roman" w:hAnsi="Times New Roman" w:cs="Times New Roman"/>
          <w:sz w:val="24"/>
          <w:szCs w:val="24"/>
          <w:lang w:val="sr-Cyrl-CS"/>
        </w:rPr>
        <w:t>начин покретања, вођења и садржину преговора за закључење инвестиционог споразума али и елементе споразума као и друга питања од значаја за закључење инвестиционог споразума. Сам значај инвестиционог споразума условљава јасну дефиницију истог.</w:t>
      </w:r>
    </w:p>
    <w:p w:rsidR="004A2B31" w:rsidRPr="004A2B31" w:rsidRDefault="004A2B31" w:rsidP="004A2B31">
      <w:pPr>
        <w:spacing w:line="240" w:lineRule="auto"/>
        <w:jc w:val="center"/>
        <w:rPr>
          <w:rFonts w:ascii="Times New Roman" w:hAnsi="Times New Roman" w:cs="Times New Roman"/>
          <w:bCs/>
          <w:sz w:val="24"/>
          <w:szCs w:val="24"/>
          <w:lang w:val="sr-Latn-CS"/>
        </w:rPr>
      </w:pP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Д</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CS"/>
        </w:rPr>
        <w:t xml:space="preserve">  </w:t>
      </w:r>
      <w:r w:rsidRPr="004A2B31">
        <w:rPr>
          <w:rFonts w:ascii="Times New Roman" w:hAnsi="Times New Roman" w:cs="Times New Roman"/>
          <w:bCs/>
          <w:sz w:val="24"/>
          <w:szCs w:val="24"/>
          <w:lang w:val="sr-Latn-CS"/>
        </w:rPr>
        <w:t>IV</w:t>
      </w:r>
    </w:p>
    <w:p w:rsidR="004A2B31" w:rsidRPr="004A2B31" w:rsidRDefault="004A2B31" w:rsidP="006B34A4">
      <w:pPr>
        <w:tabs>
          <w:tab w:val="left" w:pos="1440"/>
        </w:tabs>
        <w:spacing w:after="0" w:line="240" w:lineRule="auto"/>
        <w:rPr>
          <w:rFonts w:ascii="Times New Roman" w:hAnsi="Times New Roman" w:cs="Times New Roman"/>
          <w:bCs/>
          <w:sz w:val="24"/>
          <w:szCs w:val="24"/>
          <w:lang w:val="sr-Cyrl-CS"/>
        </w:rPr>
      </w:pPr>
      <w:r w:rsidRPr="004A2B31">
        <w:rPr>
          <w:rFonts w:ascii="Times New Roman" w:hAnsi="Times New Roman" w:cs="Times New Roman"/>
          <w:b/>
          <w:bCs/>
          <w:sz w:val="24"/>
          <w:szCs w:val="24"/>
          <w:lang w:val="sr-Latn-CS"/>
        </w:rPr>
        <w:tab/>
      </w:r>
      <w:r w:rsidRPr="004A2B31">
        <w:rPr>
          <w:rFonts w:ascii="Times New Roman" w:hAnsi="Times New Roman" w:cs="Times New Roman"/>
          <w:bCs/>
          <w:sz w:val="24"/>
          <w:szCs w:val="24"/>
          <w:lang w:val="sr-Cyrl-RS"/>
        </w:rPr>
        <w:t>У Предлогу закона, ч</w:t>
      </w:r>
      <w:r w:rsidRPr="004A2B31">
        <w:rPr>
          <w:rFonts w:ascii="Times New Roman" w:hAnsi="Times New Roman" w:cs="Times New Roman"/>
          <w:bCs/>
          <w:sz w:val="24"/>
          <w:szCs w:val="24"/>
          <w:lang w:val="sr-Cyrl-CS"/>
        </w:rPr>
        <w:t>лан 62. мења се и гласи:</w:t>
      </w:r>
    </w:p>
    <w:p w:rsidR="004A2B31" w:rsidRPr="004A2B31" w:rsidRDefault="004A2B31" w:rsidP="006B34A4">
      <w:pPr>
        <w:tabs>
          <w:tab w:val="left" w:pos="1440"/>
        </w:tabs>
        <w:spacing w:after="0" w:line="240" w:lineRule="auto"/>
        <w:ind w:firstLine="720"/>
        <w:rPr>
          <w:rFonts w:ascii="Times New Roman" w:hAnsi="Times New Roman" w:cs="Times New Roman"/>
          <w:bCs/>
          <w:sz w:val="24"/>
          <w:szCs w:val="24"/>
          <w:lang w:val="sr-Cyrl-CS"/>
        </w:rPr>
      </w:pPr>
      <w:r w:rsidRPr="004A2B31">
        <w:rPr>
          <w:rFonts w:ascii="Times New Roman" w:hAnsi="Times New Roman" w:cs="Times New Roman"/>
          <w:bCs/>
          <w:sz w:val="24"/>
          <w:szCs w:val="24"/>
          <w:lang w:val="sr-Cyrl-CS"/>
        </w:rPr>
        <w:tab/>
        <w:t>„Члан 102. мења се и гласи:</w:t>
      </w:r>
    </w:p>
    <w:p w:rsidR="004A2B31" w:rsidRPr="004A2B31" w:rsidRDefault="004A2B31" w:rsidP="006B34A4">
      <w:pPr>
        <w:spacing w:after="0" w:line="240" w:lineRule="auto"/>
        <w:jc w:val="center"/>
        <w:rPr>
          <w:rFonts w:ascii="Times New Roman" w:hAnsi="Times New Roman" w:cs="Times New Roman"/>
          <w:bCs/>
          <w:sz w:val="24"/>
          <w:szCs w:val="24"/>
          <w:lang w:val="sr-Cyrl-CS"/>
        </w:rPr>
      </w:pPr>
      <w:r w:rsidRPr="004A2B31">
        <w:rPr>
          <w:rFonts w:ascii="Times New Roman" w:hAnsi="Times New Roman" w:cs="Times New Roman"/>
          <w:bCs/>
          <w:sz w:val="24"/>
          <w:szCs w:val="24"/>
          <w:lang w:val="sr-Cyrl-RS"/>
        </w:rPr>
        <w:t>„</w:t>
      </w:r>
      <w:r w:rsidRPr="004A2B31">
        <w:rPr>
          <w:rFonts w:ascii="Times New Roman" w:hAnsi="Times New Roman" w:cs="Times New Roman"/>
          <w:bCs/>
          <w:sz w:val="24"/>
          <w:szCs w:val="24"/>
          <w:lang w:val="sr-Latn-CS"/>
        </w:rPr>
        <w:t>Члан 102</w:t>
      </w:r>
      <w:r w:rsidRPr="004A2B31">
        <w:rPr>
          <w:rFonts w:ascii="Times New Roman" w:hAnsi="Times New Roman" w:cs="Times New Roman"/>
          <w:bCs/>
          <w:sz w:val="24"/>
          <w:szCs w:val="24"/>
          <w:lang w:val="sr-Cyrl-CS"/>
        </w:rPr>
        <w:t>.</w:t>
      </w:r>
    </w:p>
    <w:p w:rsidR="004A2B31" w:rsidRPr="004A2B31" w:rsidRDefault="004A2B31" w:rsidP="006B34A4">
      <w:pPr>
        <w:pStyle w:val="NoSpacing"/>
        <w:tabs>
          <w:tab w:val="clear" w:pos="1080"/>
          <w:tab w:val="left" w:pos="720"/>
          <w:tab w:val="left" w:pos="1440"/>
        </w:tabs>
        <w:ind w:firstLine="0"/>
        <w:rPr>
          <w:rFonts w:ascii="Times New Roman" w:hAnsi="Times New Roman" w:cs="Times New Roman"/>
          <w:sz w:val="24"/>
          <w:szCs w:val="24"/>
          <w:lang w:val="sr-Cyrl-RS"/>
        </w:rPr>
      </w:pPr>
      <w:r w:rsidRPr="004A2B31">
        <w:rPr>
          <w:rFonts w:ascii="Times New Roman" w:hAnsi="Times New Roman" w:cs="Times New Roman"/>
          <w:sz w:val="24"/>
          <w:szCs w:val="24"/>
          <w:lang w:val="sr-Cyrl-RS"/>
        </w:rPr>
        <w:tab/>
      </w:r>
      <w:r w:rsidRPr="004A2B31">
        <w:rPr>
          <w:rFonts w:ascii="Times New Roman" w:hAnsi="Times New Roman" w:cs="Times New Roman"/>
          <w:sz w:val="24"/>
          <w:szCs w:val="24"/>
          <w:lang w:val="sr-Cyrl-RS"/>
        </w:rPr>
        <w:tab/>
        <w:t>Одобрење за изградњу рударских објеката и/или извођење рударских радова из члана 101. овог закона садржи:</w:t>
      </w:r>
    </w:p>
    <w:p w:rsidR="004A2B31" w:rsidRPr="004A2B31" w:rsidRDefault="004A2B31" w:rsidP="004A2B31">
      <w:pPr>
        <w:pStyle w:val="NoSpacing"/>
        <w:rPr>
          <w:rFonts w:ascii="Times New Roman" w:hAnsi="Times New Roman" w:cs="Times New Roman"/>
          <w:sz w:val="24"/>
          <w:szCs w:val="24"/>
          <w:lang w:val="sr-Cyrl-RS"/>
        </w:rPr>
      </w:pPr>
      <w:r w:rsidRPr="004A2B31">
        <w:rPr>
          <w:rFonts w:ascii="Times New Roman" w:hAnsi="Times New Roman" w:cs="Times New Roman"/>
          <w:sz w:val="24"/>
          <w:szCs w:val="24"/>
          <w:lang w:val="sr-Cyrl-RS"/>
        </w:rPr>
        <w:t>1)</w:t>
      </w:r>
      <w:r w:rsidRPr="004A2B31">
        <w:rPr>
          <w:rFonts w:ascii="Times New Roman" w:hAnsi="Times New Roman" w:cs="Times New Roman"/>
          <w:sz w:val="24"/>
          <w:szCs w:val="24"/>
          <w:lang w:val="sr-Cyrl-RS"/>
        </w:rPr>
        <w:tab/>
        <w:t xml:space="preserve">податке о инвеститору: тачан назив, матични број и седиште; </w:t>
      </w:r>
    </w:p>
    <w:p w:rsidR="004A2B31" w:rsidRPr="004A2B31" w:rsidRDefault="004A2B31" w:rsidP="004A2B31">
      <w:pPr>
        <w:pStyle w:val="NoSpacing"/>
        <w:rPr>
          <w:rFonts w:ascii="Times New Roman" w:hAnsi="Times New Roman" w:cs="Times New Roman"/>
          <w:sz w:val="24"/>
          <w:szCs w:val="24"/>
          <w:lang w:val="sr-Cyrl-RS"/>
        </w:rPr>
      </w:pPr>
      <w:r w:rsidRPr="004A2B31">
        <w:rPr>
          <w:rFonts w:ascii="Times New Roman" w:hAnsi="Times New Roman" w:cs="Times New Roman"/>
          <w:sz w:val="24"/>
          <w:szCs w:val="24"/>
          <w:lang w:val="sr-Cyrl-RS"/>
        </w:rPr>
        <w:t>2)</w:t>
      </w:r>
      <w:r w:rsidRPr="004A2B31">
        <w:rPr>
          <w:rFonts w:ascii="Times New Roman" w:hAnsi="Times New Roman" w:cs="Times New Roman"/>
          <w:sz w:val="24"/>
          <w:szCs w:val="24"/>
          <w:lang w:val="sr-Cyrl-RS"/>
        </w:rPr>
        <w:tab/>
        <w:t>врсту и тип рударског пројекта, назив и саставне делове пројекта;</w:t>
      </w:r>
    </w:p>
    <w:p w:rsidR="004A2B31" w:rsidRPr="004A2B31" w:rsidRDefault="004A2B31" w:rsidP="004A2B31">
      <w:pPr>
        <w:pStyle w:val="NoSpacing"/>
        <w:rPr>
          <w:rFonts w:ascii="Times New Roman" w:hAnsi="Times New Roman" w:cs="Times New Roman"/>
          <w:sz w:val="24"/>
          <w:szCs w:val="24"/>
          <w:lang w:val="sr-Cyrl-RS"/>
        </w:rPr>
      </w:pPr>
      <w:r w:rsidRPr="004A2B31">
        <w:rPr>
          <w:rFonts w:ascii="Times New Roman" w:hAnsi="Times New Roman" w:cs="Times New Roman"/>
          <w:sz w:val="24"/>
          <w:szCs w:val="24"/>
          <w:lang w:val="sr-Cyrl-RS"/>
        </w:rPr>
        <w:t>3)</w:t>
      </w:r>
      <w:r w:rsidRPr="004A2B31">
        <w:rPr>
          <w:rFonts w:ascii="Times New Roman" w:hAnsi="Times New Roman" w:cs="Times New Roman"/>
          <w:sz w:val="24"/>
          <w:szCs w:val="24"/>
          <w:lang w:val="sr-Cyrl-RS"/>
        </w:rPr>
        <w:tab/>
        <w:t>назив лежишта и врсту минералне сировине, број експлоатационог поља, годишњи капацитет производње и назив јединице локалне самоуправе на чијој територији ће се изводити рударски радови;</w:t>
      </w:r>
    </w:p>
    <w:p w:rsidR="004A2B31" w:rsidRPr="004A2B31" w:rsidRDefault="004A2B31" w:rsidP="004A2B31">
      <w:pPr>
        <w:pStyle w:val="NoSpacing"/>
        <w:rPr>
          <w:rFonts w:ascii="Times New Roman" w:hAnsi="Times New Roman" w:cs="Times New Roman"/>
          <w:sz w:val="24"/>
          <w:szCs w:val="24"/>
          <w:lang w:val="sr-Cyrl-RS"/>
        </w:rPr>
      </w:pPr>
      <w:r w:rsidRPr="004A2B31">
        <w:rPr>
          <w:rFonts w:ascii="Times New Roman" w:hAnsi="Times New Roman" w:cs="Times New Roman"/>
          <w:sz w:val="24"/>
          <w:szCs w:val="24"/>
          <w:lang w:val="sr-Cyrl-RS"/>
        </w:rPr>
        <w:t>4)</w:t>
      </w:r>
      <w:r w:rsidRPr="004A2B31">
        <w:rPr>
          <w:rFonts w:ascii="Times New Roman" w:hAnsi="Times New Roman" w:cs="Times New Roman"/>
          <w:sz w:val="24"/>
          <w:szCs w:val="24"/>
          <w:lang w:val="sr-Cyrl-RS"/>
        </w:rPr>
        <w:tab/>
        <w:t>обавезе у вези прибављања употребне дозволе за изграђене рударске објекте;</w:t>
      </w:r>
    </w:p>
    <w:p w:rsidR="004A2B31" w:rsidRPr="004A2B31" w:rsidRDefault="004A2B31" w:rsidP="004A2B31">
      <w:pPr>
        <w:pStyle w:val="NoSpacing"/>
        <w:rPr>
          <w:rFonts w:ascii="Times New Roman" w:hAnsi="Times New Roman" w:cs="Times New Roman"/>
          <w:sz w:val="24"/>
          <w:szCs w:val="24"/>
          <w:lang w:val="sr-Cyrl-RS"/>
        </w:rPr>
      </w:pPr>
      <w:r w:rsidRPr="004A2B31">
        <w:rPr>
          <w:rFonts w:ascii="Times New Roman" w:hAnsi="Times New Roman" w:cs="Times New Roman"/>
          <w:sz w:val="24"/>
          <w:szCs w:val="24"/>
          <w:lang w:val="sr-Cyrl-RS"/>
        </w:rPr>
        <w:t>5)</w:t>
      </w:r>
      <w:r w:rsidRPr="004A2B31">
        <w:rPr>
          <w:rFonts w:ascii="Times New Roman" w:hAnsi="Times New Roman" w:cs="Times New Roman"/>
          <w:sz w:val="24"/>
          <w:szCs w:val="24"/>
          <w:lang w:val="sr-Cyrl-RS"/>
        </w:rPr>
        <w:tab/>
        <w:t>обавезе у вези санације и рекултивације простора, ангажовања лица са одговарајућом стручном спремом на пословима техничког руковођења, стручног надзора и безбедности и здравља на раду, благовременог извештавања надлежног органа и инспекцијских служби о вршењу рударских радова;</w:t>
      </w:r>
    </w:p>
    <w:p w:rsidR="004A2B31" w:rsidRPr="004A2B31" w:rsidRDefault="004A2B31" w:rsidP="004A2B31">
      <w:pPr>
        <w:pStyle w:val="NoSpacing"/>
        <w:rPr>
          <w:rFonts w:ascii="Times New Roman" w:hAnsi="Times New Roman" w:cs="Times New Roman"/>
          <w:sz w:val="24"/>
          <w:szCs w:val="24"/>
          <w:lang w:val="sr-Cyrl-RS"/>
        </w:rPr>
      </w:pPr>
      <w:r w:rsidRPr="004A2B31">
        <w:rPr>
          <w:rFonts w:ascii="Times New Roman" w:hAnsi="Times New Roman" w:cs="Times New Roman"/>
          <w:bCs/>
          <w:sz w:val="24"/>
          <w:szCs w:val="24"/>
        </w:rPr>
        <w:t>6</w:t>
      </w:r>
      <w:r w:rsidRPr="004A2B31">
        <w:rPr>
          <w:rFonts w:ascii="Times New Roman" w:hAnsi="Times New Roman" w:cs="Times New Roman"/>
          <w:sz w:val="24"/>
          <w:szCs w:val="24"/>
          <w:lang w:val="sr-Cyrl-RS"/>
        </w:rPr>
        <w:t>)</w:t>
      </w:r>
      <w:r w:rsidRPr="004A2B31">
        <w:rPr>
          <w:rFonts w:ascii="Times New Roman" w:hAnsi="Times New Roman" w:cs="Times New Roman"/>
          <w:sz w:val="24"/>
          <w:szCs w:val="24"/>
          <w:lang w:val="sr-Cyrl-RS"/>
        </w:rPr>
        <w:tab/>
        <w:t>врсту и рок важења достављеног инструмента обезбеђења из члана 103. став 1. тачка 11) овог закона;</w:t>
      </w:r>
    </w:p>
    <w:p w:rsidR="004A2B31" w:rsidRPr="004A2B31" w:rsidRDefault="004A2B31" w:rsidP="004A2B31">
      <w:pPr>
        <w:pStyle w:val="NoSpacing"/>
        <w:rPr>
          <w:rFonts w:ascii="Times New Roman" w:hAnsi="Times New Roman" w:cs="Times New Roman"/>
          <w:sz w:val="24"/>
          <w:szCs w:val="24"/>
          <w:lang w:val="sr-Cyrl-RS"/>
        </w:rPr>
      </w:pPr>
      <w:r w:rsidRPr="004A2B31">
        <w:rPr>
          <w:rFonts w:ascii="Times New Roman" w:hAnsi="Times New Roman" w:cs="Times New Roman"/>
          <w:bCs/>
          <w:sz w:val="24"/>
          <w:szCs w:val="24"/>
        </w:rPr>
        <w:t>7</w:t>
      </w:r>
      <w:r w:rsidRPr="004A2B31">
        <w:rPr>
          <w:rFonts w:ascii="Times New Roman" w:hAnsi="Times New Roman" w:cs="Times New Roman"/>
          <w:sz w:val="24"/>
          <w:szCs w:val="24"/>
          <w:lang w:val="sr-Cyrl-RS"/>
        </w:rPr>
        <w:t>)</w:t>
      </w:r>
      <w:r w:rsidRPr="004A2B31">
        <w:rPr>
          <w:rFonts w:ascii="Times New Roman" w:hAnsi="Times New Roman" w:cs="Times New Roman"/>
          <w:sz w:val="24"/>
          <w:szCs w:val="24"/>
          <w:lang w:val="sr-Cyrl-RS"/>
        </w:rPr>
        <w:tab/>
        <w:t>услове и обавезе у вези вршења експлоатације у погледу минималних и максималних растојања у циљу заштите људи и објеката, одређене техничким прописима, условима утврђеним решењима надлежних завода за заштиту споменика културе као и условима утврђеним решењима других надлежних органа.</w:t>
      </w:r>
      <w:r w:rsidRPr="004A2B31">
        <w:rPr>
          <w:rFonts w:ascii="Times New Roman" w:hAnsi="Times New Roman" w:cs="Times New Roman"/>
          <w:sz w:val="24"/>
          <w:szCs w:val="24"/>
          <w:lang w:val="sr-Latn-CS"/>
        </w:rPr>
        <w:t>“</w:t>
      </w:r>
      <w:r w:rsidRPr="004A2B31">
        <w:rPr>
          <w:rFonts w:ascii="Times New Roman" w:hAnsi="Times New Roman" w:cs="Times New Roman"/>
          <w:sz w:val="24"/>
          <w:szCs w:val="24"/>
          <w:lang w:val="sr-Cyrl-RS"/>
        </w:rPr>
        <w:t>.“</w:t>
      </w:r>
    </w:p>
    <w:p w:rsidR="004A2B31" w:rsidRPr="004A2B31" w:rsidRDefault="004A2B31" w:rsidP="006B34A4">
      <w:pPr>
        <w:spacing w:after="0" w:line="240" w:lineRule="auto"/>
        <w:jc w:val="center"/>
        <w:rPr>
          <w:rFonts w:ascii="Times New Roman" w:hAnsi="Times New Roman" w:cs="Times New Roman"/>
          <w:sz w:val="24"/>
          <w:szCs w:val="24"/>
          <w:lang w:val="sr-Cyrl-CS"/>
        </w:rPr>
      </w:pPr>
      <w:r w:rsidRPr="004A2B31">
        <w:rPr>
          <w:rFonts w:ascii="Times New Roman" w:hAnsi="Times New Roman" w:cs="Times New Roman"/>
          <w:sz w:val="24"/>
          <w:szCs w:val="24"/>
          <w:lang w:val="sr-Cyrl-CS"/>
        </w:rPr>
        <w:t>О б р а з л о ж е њ е</w:t>
      </w:r>
    </w:p>
    <w:p w:rsidR="004A2B31" w:rsidRDefault="004A2B31" w:rsidP="006B34A4">
      <w:pPr>
        <w:tabs>
          <w:tab w:val="left" w:pos="1440"/>
        </w:tabs>
        <w:spacing w:after="0" w:line="240" w:lineRule="auto"/>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t>Амандманом се врши усклађивање са чланом 63. Предлога закона. С обзиром на то да се доказ о власништву процедурално подноси код пријаве радова нема ни потребе да остану остала ограничења дефинисана у овом члану, а која су била последица одређивања рока важења решења на основу доказа о власништву.</w:t>
      </w:r>
    </w:p>
    <w:p w:rsidR="00853237" w:rsidRPr="004A2B31" w:rsidRDefault="00853237" w:rsidP="006B34A4">
      <w:pPr>
        <w:tabs>
          <w:tab w:val="left" w:pos="1440"/>
        </w:tabs>
        <w:spacing w:after="0" w:line="240" w:lineRule="auto"/>
        <w:jc w:val="both"/>
        <w:rPr>
          <w:rFonts w:ascii="Times New Roman" w:hAnsi="Times New Roman" w:cs="Times New Roman"/>
          <w:sz w:val="24"/>
          <w:szCs w:val="24"/>
          <w:lang w:val="sr-Cyrl-CS"/>
        </w:rPr>
      </w:pPr>
    </w:p>
    <w:p w:rsidR="004A2B31" w:rsidRPr="004A2B31" w:rsidRDefault="004A2B31" w:rsidP="004A2B31">
      <w:pPr>
        <w:spacing w:line="240" w:lineRule="auto"/>
        <w:jc w:val="center"/>
        <w:rPr>
          <w:rFonts w:ascii="Times New Roman" w:hAnsi="Times New Roman" w:cs="Times New Roman"/>
          <w:bCs/>
          <w:sz w:val="24"/>
          <w:szCs w:val="24"/>
          <w:lang w:val="sr-Latn-CS"/>
        </w:rPr>
      </w:pPr>
      <w:r w:rsidRPr="004A2B31">
        <w:rPr>
          <w:rFonts w:ascii="Times New Roman" w:hAnsi="Times New Roman" w:cs="Times New Roman"/>
          <w:bCs/>
          <w:sz w:val="24"/>
          <w:szCs w:val="24"/>
          <w:lang w:val="sr-Cyrl-RS"/>
        </w:rPr>
        <w:lastRenderedPageBreak/>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Д</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М</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А</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RS"/>
        </w:rPr>
        <w:t>Н</w:t>
      </w:r>
      <w:r w:rsidRPr="004A2B31">
        <w:rPr>
          <w:rFonts w:ascii="Times New Roman" w:hAnsi="Times New Roman" w:cs="Times New Roman"/>
          <w:bCs/>
          <w:sz w:val="24"/>
          <w:szCs w:val="24"/>
          <w:lang w:val="sr-Latn-CS"/>
        </w:rPr>
        <w:t xml:space="preserve"> </w:t>
      </w:r>
      <w:r w:rsidRPr="004A2B31">
        <w:rPr>
          <w:rFonts w:ascii="Times New Roman" w:hAnsi="Times New Roman" w:cs="Times New Roman"/>
          <w:bCs/>
          <w:sz w:val="24"/>
          <w:szCs w:val="24"/>
          <w:lang w:val="sr-Cyrl-CS"/>
        </w:rPr>
        <w:t xml:space="preserve">  </w:t>
      </w:r>
      <w:r w:rsidRPr="004A2B31">
        <w:rPr>
          <w:rFonts w:ascii="Times New Roman" w:hAnsi="Times New Roman" w:cs="Times New Roman"/>
          <w:bCs/>
          <w:sz w:val="24"/>
          <w:szCs w:val="24"/>
          <w:lang w:val="sr-Latn-CS"/>
        </w:rPr>
        <w:t>V</w:t>
      </w:r>
    </w:p>
    <w:p w:rsidR="004A2B31" w:rsidRPr="004A2B31" w:rsidRDefault="004A2B31" w:rsidP="006B34A4">
      <w:pPr>
        <w:tabs>
          <w:tab w:val="left" w:pos="1440"/>
        </w:tabs>
        <w:spacing w:after="0" w:line="240" w:lineRule="auto"/>
        <w:ind w:firstLine="720"/>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r>
      <w:r w:rsidRPr="004A2B31">
        <w:rPr>
          <w:rFonts w:ascii="Times New Roman" w:hAnsi="Times New Roman" w:cs="Times New Roman"/>
          <w:bCs/>
          <w:sz w:val="24"/>
          <w:szCs w:val="24"/>
          <w:lang w:val="sr-Cyrl-RS"/>
        </w:rPr>
        <w:t>У Предлогу закона, у ч</w:t>
      </w:r>
      <w:r w:rsidRPr="004A2B31">
        <w:rPr>
          <w:rFonts w:ascii="Times New Roman" w:hAnsi="Times New Roman" w:cs="Times New Roman"/>
          <w:bCs/>
          <w:sz w:val="24"/>
          <w:szCs w:val="24"/>
          <w:lang w:val="sr-Cyrl-CS"/>
        </w:rPr>
        <w:t xml:space="preserve">лану 63. </w:t>
      </w:r>
      <w:r w:rsidRPr="004A2B31">
        <w:rPr>
          <w:rFonts w:ascii="Times New Roman" w:hAnsi="Times New Roman" w:cs="Times New Roman"/>
          <w:sz w:val="24"/>
          <w:szCs w:val="24"/>
          <w:lang w:val="sr-Cyrl-CS"/>
        </w:rPr>
        <w:t>став 2. мења се и гласи:</w:t>
      </w:r>
    </w:p>
    <w:p w:rsidR="004A2B31" w:rsidRPr="004A2B31" w:rsidRDefault="004A2B31" w:rsidP="006B34A4">
      <w:pPr>
        <w:tabs>
          <w:tab w:val="left" w:pos="1440"/>
        </w:tabs>
        <w:spacing w:after="0" w:line="240" w:lineRule="auto"/>
        <w:ind w:firstLine="720"/>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t>„У ставу 1. тачка 5) мења се и гласи:</w:t>
      </w:r>
    </w:p>
    <w:p w:rsidR="004A2B31" w:rsidRPr="004A2B31" w:rsidRDefault="004A2B31" w:rsidP="006B34A4">
      <w:pPr>
        <w:tabs>
          <w:tab w:val="left" w:pos="1440"/>
        </w:tabs>
        <w:spacing w:after="0" w:line="240" w:lineRule="auto"/>
        <w:ind w:firstLine="720"/>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t>„5)</w:t>
      </w:r>
      <w:r w:rsidRPr="004A2B31">
        <w:rPr>
          <w:rFonts w:ascii="Times New Roman" w:hAnsi="Times New Roman" w:cs="Times New Roman"/>
          <w:sz w:val="24"/>
          <w:szCs w:val="24"/>
          <w:lang w:val="sr-Cyrl-CS"/>
        </w:rPr>
        <w:tab/>
        <w:t>доказ о праву својине, односно посебан акт Владе о утврђивању јавног интереса за период од најмање пет година у случају експлоатације резерви минералних сировина који су од стратешког значаја за Републику Србију, за површине на којима је планирана изградња рударских објеката и извођење рударских радова, осим у случају нафте и гаса када се доставља доказ о праву коришћења, закупа и/или сагласности, односно праву службености за период од најмање једне године, као и писана изјава подносиоца захтева са списком свих катастарских парцела обухваћених рударским радовима за које су решени имовинско-правни односи или су обухваћени актом Владе о утврђивању јавног интереса.  За површине на којима је проглашен јавни интерес или нису решени имовинско-правни односи доставља се изјава инвеститора да ће до пријаве извођења радова по предметном пројекту решити имовинско-правне односе. Пријава радова надлежном инспектору који врши контролу достављене документације може се поднети само за део радова на простору за које инвеститор достави доказ о решеним имовинско-правним односима.</w:t>
      </w:r>
    </w:p>
    <w:p w:rsidR="004A2B31" w:rsidRPr="004A2B31" w:rsidRDefault="004A2B31" w:rsidP="006B34A4">
      <w:pPr>
        <w:tabs>
          <w:tab w:val="left" w:pos="1440"/>
        </w:tabs>
        <w:spacing w:after="0" w:line="240" w:lineRule="auto"/>
        <w:ind w:firstLine="720"/>
        <w:jc w:val="both"/>
        <w:rPr>
          <w:rFonts w:ascii="Times New Roman" w:hAnsi="Times New Roman" w:cs="Times New Roman"/>
          <w:color w:val="0D0D0D"/>
          <w:sz w:val="24"/>
          <w:szCs w:val="24"/>
          <w:lang w:val="sr-Cyrl-CS"/>
        </w:rPr>
      </w:pPr>
      <w:r w:rsidRPr="004A2B31">
        <w:rPr>
          <w:rFonts w:ascii="Times New Roman" w:hAnsi="Times New Roman" w:cs="Times New Roman"/>
          <w:color w:val="0D0D0D"/>
          <w:sz w:val="24"/>
          <w:szCs w:val="24"/>
          <w:lang w:val="sr-Cyrl-CS"/>
        </w:rPr>
        <w:tab/>
        <w:t>Када се издаје одобрење за минералне сировине одређене чланом 3. тачком 13) овог закона, доставља се доказ у складу са чланом 77. став 2. тачка 10) или члан 79. став 2. тачка 4).“</w:t>
      </w:r>
    </w:p>
    <w:p w:rsidR="004A2B31" w:rsidRPr="004A2B31" w:rsidRDefault="004A2B31" w:rsidP="006B34A4">
      <w:pPr>
        <w:tabs>
          <w:tab w:val="left" w:pos="1440"/>
        </w:tabs>
        <w:spacing w:after="0" w:line="240" w:lineRule="auto"/>
        <w:ind w:firstLine="720"/>
        <w:jc w:val="both"/>
        <w:rPr>
          <w:rFonts w:ascii="Times New Roman" w:hAnsi="Times New Roman" w:cs="Times New Roman"/>
          <w:color w:val="0D0D0D"/>
          <w:sz w:val="24"/>
          <w:szCs w:val="24"/>
          <w:lang w:val="sr-Cyrl-CS"/>
        </w:rPr>
      </w:pPr>
      <w:r w:rsidRPr="004A2B31">
        <w:rPr>
          <w:rFonts w:ascii="Times New Roman" w:hAnsi="Times New Roman" w:cs="Times New Roman"/>
          <w:color w:val="0D0D0D"/>
          <w:sz w:val="24"/>
          <w:szCs w:val="24"/>
          <w:lang w:val="sr-Cyrl-CS"/>
        </w:rPr>
        <w:tab/>
        <w:t>После става 9. додаје се нови став 10. који гласи:</w:t>
      </w:r>
    </w:p>
    <w:p w:rsidR="004A2B31" w:rsidRPr="004A2B31" w:rsidRDefault="004A2B31" w:rsidP="006B34A4">
      <w:pPr>
        <w:tabs>
          <w:tab w:val="left" w:pos="1440"/>
        </w:tabs>
        <w:spacing w:after="0" w:line="240" w:lineRule="auto"/>
        <w:ind w:firstLine="720"/>
        <w:jc w:val="both"/>
        <w:rPr>
          <w:rFonts w:ascii="Times New Roman" w:hAnsi="Times New Roman" w:cs="Times New Roman"/>
          <w:color w:val="0D0D0D"/>
          <w:sz w:val="24"/>
          <w:szCs w:val="24"/>
          <w:lang w:val="sr-Latn-CS"/>
        </w:rPr>
      </w:pPr>
      <w:r w:rsidRPr="004A2B31">
        <w:rPr>
          <w:rFonts w:ascii="Times New Roman" w:hAnsi="Times New Roman" w:cs="Times New Roman"/>
          <w:color w:val="0D0D0D"/>
          <w:sz w:val="24"/>
          <w:szCs w:val="24"/>
          <w:lang w:val="sr-Cyrl-CS"/>
        </w:rPr>
        <w:tab/>
      </w:r>
      <w:r w:rsidRPr="004A2B31">
        <w:rPr>
          <w:rFonts w:ascii="Times New Roman" w:hAnsi="Times New Roman" w:cs="Times New Roman"/>
          <w:color w:val="0D0D0D"/>
          <w:sz w:val="24"/>
          <w:szCs w:val="24"/>
          <w:lang w:val="sr-Latn-CS"/>
        </w:rPr>
        <w:t>„</w:t>
      </w:r>
      <w:r w:rsidRPr="004A2B31">
        <w:rPr>
          <w:rFonts w:ascii="Times New Roman" w:hAnsi="Times New Roman" w:cs="Times New Roman"/>
          <w:color w:val="0D0D0D"/>
          <w:sz w:val="24"/>
          <w:szCs w:val="24"/>
          <w:lang w:val="sr-Cyrl-CS"/>
        </w:rPr>
        <w:t>После досадашњег става 11. који постаје став 12. додаје се нови став који гласи:</w:t>
      </w:r>
    </w:p>
    <w:p w:rsidR="004A2B31" w:rsidRPr="004A2B31" w:rsidRDefault="004A2B31" w:rsidP="006B34A4">
      <w:pPr>
        <w:tabs>
          <w:tab w:val="left" w:pos="1440"/>
        </w:tabs>
        <w:spacing w:after="0" w:line="240" w:lineRule="auto"/>
        <w:ind w:firstLine="720"/>
        <w:jc w:val="both"/>
        <w:rPr>
          <w:rFonts w:ascii="Times New Roman" w:hAnsi="Times New Roman" w:cs="Times New Roman"/>
          <w:color w:val="0D0D0D"/>
          <w:sz w:val="24"/>
          <w:szCs w:val="24"/>
          <w:lang w:val="sr-Latn-CS"/>
        </w:rPr>
      </w:pPr>
      <w:r w:rsidRPr="004A2B31">
        <w:rPr>
          <w:rFonts w:ascii="Times New Roman" w:hAnsi="Times New Roman" w:cs="Times New Roman"/>
          <w:color w:val="0D0D0D"/>
          <w:sz w:val="24"/>
          <w:szCs w:val="24"/>
          <w:lang w:val="sr-Cyrl-CS"/>
        </w:rPr>
        <w:tab/>
        <w:t>„Министар ближе прописује садржај документа пријаве радова из става 1. тачка 5) овог члана.“</w:t>
      </w:r>
      <w:r w:rsidRPr="004A2B31">
        <w:rPr>
          <w:rFonts w:ascii="Times New Roman" w:hAnsi="Times New Roman" w:cs="Times New Roman"/>
          <w:color w:val="0D0D0D"/>
          <w:sz w:val="24"/>
          <w:szCs w:val="24"/>
          <w:lang w:val="sr-Latn-CS"/>
        </w:rPr>
        <w:t>“</w:t>
      </w:r>
    </w:p>
    <w:p w:rsidR="004A2B31" w:rsidRPr="004A2B31" w:rsidRDefault="004A2B31" w:rsidP="004A2B31">
      <w:pPr>
        <w:spacing w:line="240" w:lineRule="auto"/>
        <w:jc w:val="center"/>
        <w:rPr>
          <w:rFonts w:ascii="Times New Roman" w:hAnsi="Times New Roman" w:cs="Times New Roman"/>
          <w:sz w:val="24"/>
          <w:szCs w:val="24"/>
          <w:lang w:val="sr-Cyrl-CS"/>
        </w:rPr>
      </w:pPr>
      <w:r w:rsidRPr="004A2B31">
        <w:rPr>
          <w:rFonts w:ascii="Times New Roman" w:hAnsi="Times New Roman" w:cs="Times New Roman"/>
          <w:sz w:val="24"/>
          <w:szCs w:val="24"/>
          <w:lang w:val="sr-Cyrl-CS"/>
        </w:rPr>
        <w:t>О б р а з л о ж е њ е</w:t>
      </w:r>
    </w:p>
    <w:p w:rsidR="004A2B31" w:rsidRPr="004A2B31" w:rsidRDefault="004A2B31" w:rsidP="006B34A4">
      <w:pPr>
        <w:tabs>
          <w:tab w:val="left" w:pos="1440"/>
        </w:tabs>
        <w:spacing w:after="0" w:line="240" w:lineRule="auto"/>
        <w:ind w:firstLine="720"/>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t xml:space="preserve">У моменту доношења решења којим се одобрава извођење радова или изградња рударских објеката није неопходно да постоји доказ о власништву за простор који ће бити обухваћен радовима, односно члан предвиђа флексибилност у погледу достављања доказа о власништву тако што није обавезно достављање доказа у фази одобравања радова, већ у моменту када  стварно почиње извођење радова односно изградња објеката. </w:t>
      </w:r>
    </w:p>
    <w:p w:rsidR="004A2B31" w:rsidRPr="004A2B31" w:rsidRDefault="004A2B31" w:rsidP="006B34A4">
      <w:pPr>
        <w:tabs>
          <w:tab w:val="left" w:pos="1440"/>
        </w:tabs>
        <w:spacing w:after="0" w:line="240" w:lineRule="auto"/>
        <w:ind w:firstLine="720"/>
        <w:jc w:val="both"/>
        <w:rPr>
          <w:rFonts w:ascii="Times New Roman" w:hAnsi="Times New Roman" w:cs="Times New Roman"/>
          <w:sz w:val="24"/>
          <w:szCs w:val="24"/>
          <w:lang w:val="sr-Cyrl-CS"/>
        </w:rPr>
      </w:pPr>
      <w:r w:rsidRPr="004A2B31">
        <w:rPr>
          <w:rFonts w:ascii="Times New Roman" w:hAnsi="Times New Roman" w:cs="Times New Roman"/>
          <w:sz w:val="24"/>
          <w:szCs w:val="24"/>
          <w:lang w:val="sr-Cyrl-CS"/>
        </w:rPr>
        <w:tab/>
        <w:t>Изменом се ствара правни основ за доношење подзаконског акта којим би се ближе и јасније дефинисао садржај документа пријава радова. С обзиром на важност самог документа, сматрамо да је неопходно његово ближе одређивање.</w:t>
      </w:r>
    </w:p>
    <w:p w:rsidR="0034485B" w:rsidRPr="004A2B31" w:rsidRDefault="00BD3C57" w:rsidP="004A2B31">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ab/>
        <w:t xml:space="preserve"> </w:t>
      </w:r>
      <w:r w:rsidRPr="004A2B31">
        <w:rPr>
          <w:rFonts w:ascii="Times New Roman" w:eastAsia="Times New Roman" w:hAnsi="Times New Roman" w:cs="Times New Roman"/>
          <w:sz w:val="24"/>
          <w:szCs w:val="24"/>
          <w:lang w:val="sr-Cyrl-CS"/>
        </w:rPr>
        <w:t xml:space="preserve">За известиоца Одбора на седници Народне скупштине одређен је </w:t>
      </w:r>
      <w:r w:rsidRPr="004A2B31">
        <w:rPr>
          <w:rFonts w:ascii="Times New Roman" w:eastAsia="Times New Roman" w:hAnsi="Times New Roman" w:cs="Times New Roman"/>
          <w:sz w:val="24"/>
          <w:szCs w:val="24"/>
          <w:lang w:val="sr-Cyrl-RS"/>
        </w:rPr>
        <w:t>Верољуб Арсић</w:t>
      </w:r>
      <w:r w:rsidRPr="004A2B31">
        <w:rPr>
          <w:rFonts w:ascii="Times New Roman" w:eastAsia="Times New Roman" w:hAnsi="Times New Roman" w:cs="Times New Roman"/>
          <w:sz w:val="24"/>
          <w:szCs w:val="24"/>
          <w:lang w:val="sr-Cyrl-CS"/>
        </w:rPr>
        <w:t>, председник Одбора.</w:t>
      </w:r>
    </w:p>
    <w:p w:rsidR="008C6E9E" w:rsidRPr="004A2B31" w:rsidRDefault="008C6E9E" w:rsidP="004A2B31">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8C6E9E" w:rsidRDefault="008C6E9E" w:rsidP="004A2B31">
      <w:pPr>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 xml:space="preserve">                       </w:t>
      </w:r>
      <w:r w:rsidR="0034485B" w:rsidRPr="004A2B31">
        <w:rPr>
          <w:rFonts w:ascii="Times New Roman" w:eastAsia="Times New Roman" w:hAnsi="Times New Roman" w:cs="Times New Roman"/>
          <w:sz w:val="24"/>
          <w:szCs w:val="24"/>
          <w:lang w:val="sr-Cyrl-RS"/>
        </w:rPr>
        <w:t xml:space="preserve">Председник Одбора је  обавестио народне посланике да ће се у наредном периоду одржати седница Одбора у Кладову, 10. маја, уз подршку УНДП. </w:t>
      </w:r>
    </w:p>
    <w:p w:rsidR="00146E1B" w:rsidRPr="004A2B31" w:rsidRDefault="00146E1B" w:rsidP="004A2B31">
      <w:pPr>
        <w:spacing w:after="0" w:line="240" w:lineRule="auto"/>
        <w:jc w:val="both"/>
        <w:rPr>
          <w:rFonts w:ascii="Times New Roman" w:eastAsia="Times New Roman" w:hAnsi="Times New Roman" w:cs="Times New Roman"/>
          <w:sz w:val="24"/>
          <w:szCs w:val="24"/>
          <w:lang w:val="sr-Cyrl-RS"/>
        </w:rPr>
      </w:pPr>
    </w:p>
    <w:p w:rsidR="00EB41DE" w:rsidRPr="004A2B31" w:rsidRDefault="00EB41DE" w:rsidP="004A2B31">
      <w:pPr>
        <w:tabs>
          <w:tab w:val="left" w:pos="1418"/>
        </w:tabs>
        <w:spacing w:after="0" w:line="240" w:lineRule="auto"/>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 xml:space="preserve">                        </w:t>
      </w:r>
      <w:proofErr w:type="spellStart"/>
      <w:r w:rsidRPr="004A2B31">
        <w:rPr>
          <w:rFonts w:ascii="Times New Roman" w:eastAsia="Times New Roman" w:hAnsi="Times New Roman" w:cs="Times New Roman"/>
          <w:sz w:val="24"/>
          <w:szCs w:val="24"/>
        </w:rPr>
        <w:t>Седница</w:t>
      </w:r>
      <w:proofErr w:type="spellEnd"/>
      <w:r w:rsidRPr="004A2B31">
        <w:rPr>
          <w:rFonts w:ascii="Times New Roman" w:eastAsia="Times New Roman" w:hAnsi="Times New Roman" w:cs="Times New Roman"/>
          <w:sz w:val="24"/>
          <w:szCs w:val="24"/>
        </w:rPr>
        <w:t xml:space="preserve"> </w:t>
      </w:r>
      <w:proofErr w:type="spellStart"/>
      <w:r w:rsidRPr="004A2B31">
        <w:rPr>
          <w:rFonts w:ascii="Times New Roman" w:eastAsia="Times New Roman" w:hAnsi="Times New Roman" w:cs="Times New Roman"/>
          <w:sz w:val="24"/>
          <w:szCs w:val="24"/>
        </w:rPr>
        <w:t>је</w:t>
      </w:r>
      <w:proofErr w:type="spellEnd"/>
      <w:r w:rsidRPr="004A2B31">
        <w:rPr>
          <w:rFonts w:ascii="Times New Roman" w:eastAsia="Times New Roman" w:hAnsi="Times New Roman" w:cs="Times New Roman"/>
          <w:sz w:val="24"/>
          <w:szCs w:val="24"/>
        </w:rPr>
        <w:t xml:space="preserve"> </w:t>
      </w:r>
      <w:proofErr w:type="spellStart"/>
      <w:r w:rsidRPr="004A2B31">
        <w:rPr>
          <w:rFonts w:ascii="Times New Roman" w:eastAsia="Times New Roman" w:hAnsi="Times New Roman" w:cs="Times New Roman"/>
          <w:sz w:val="24"/>
          <w:szCs w:val="24"/>
        </w:rPr>
        <w:t>закључена</w:t>
      </w:r>
      <w:proofErr w:type="spellEnd"/>
      <w:r w:rsidRPr="004A2B31">
        <w:rPr>
          <w:rFonts w:ascii="Times New Roman" w:eastAsia="Times New Roman" w:hAnsi="Times New Roman" w:cs="Times New Roman"/>
          <w:sz w:val="24"/>
          <w:szCs w:val="24"/>
        </w:rPr>
        <w:t xml:space="preserve"> у </w:t>
      </w:r>
      <w:r w:rsidRPr="004A2B31">
        <w:rPr>
          <w:rFonts w:ascii="Times New Roman" w:eastAsia="Times New Roman" w:hAnsi="Times New Roman" w:cs="Times New Roman"/>
          <w:sz w:val="24"/>
          <w:szCs w:val="24"/>
          <w:lang w:val="sr-Cyrl-RS"/>
        </w:rPr>
        <w:t>13 часова и 21 минута</w:t>
      </w:r>
      <w:r w:rsidRPr="004A2B31">
        <w:rPr>
          <w:rFonts w:ascii="Times New Roman" w:eastAsia="Times New Roman" w:hAnsi="Times New Roman" w:cs="Times New Roman"/>
          <w:sz w:val="24"/>
          <w:szCs w:val="24"/>
        </w:rPr>
        <w:t>.</w:t>
      </w:r>
    </w:p>
    <w:p w:rsidR="00EB41DE" w:rsidRPr="004A2B31" w:rsidRDefault="00EB41DE" w:rsidP="004A2B31">
      <w:pPr>
        <w:tabs>
          <w:tab w:val="left" w:pos="1418"/>
        </w:tabs>
        <w:spacing w:after="0" w:line="240" w:lineRule="auto"/>
        <w:ind w:firstLine="720"/>
        <w:jc w:val="both"/>
        <w:rPr>
          <w:rFonts w:ascii="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ab/>
      </w:r>
      <w:r w:rsidRPr="004A2B31">
        <w:rPr>
          <w:rFonts w:ascii="Times New Roman" w:hAnsi="Times New Roman" w:cs="Times New Roman"/>
          <w:sz w:val="24"/>
          <w:szCs w:val="24"/>
          <w:lang w:val="sr-Cyrl-RS"/>
        </w:rPr>
        <w:t xml:space="preserve">Седница је преношена у </w:t>
      </w:r>
      <w:r w:rsidRPr="004A2B31">
        <w:rPr>
          <w:rFonts w:ascii="Times New Roman" w:hAnsi="Times New Roman" w:cs="Times New Roman"/>
          <w:sz w:val="24"/>
          <w:szCs w:val="24"/>
          <w:lang w:val="sr-Latn-RS"/>
        </w:rPr>
        <w:t>live stream</w:t>
      </w:r>
      <w:r w:rsidRPr="004A2B31">
        <w:rPr>
          <w:rFonts w:ascii="Times New Roman" w:hAnsi="Times New Roman" w:cs="Times New Roman"/>
          <w:sz w:val="24"/>
          <w:szCs w:val="24"/>
          <w:lang w:val="sr-Cyrl-RS"/>
        </w:rPr>
        <w:t xml:space="preserve">-у и тонски снимана, а видео запис се налази на интернет страници Народне скупштине. </w:t>
      </w:r>
    </w:p>
    <w:tbl>
      <w:tblPr>
        <w:tblpPr w:leftFromText="180" w:rightFromText="180" w:vertAnchor="text" w:tblpY="191"/>
        <w:tblW w:w="0" w:type="auto"/>
        <w:tblLook w:val="04A0" w:firstRow="1" w:lastRow="0" w:firstColumn="1" w:lastColumn="0" w:noHBand="0" w:noVBand="1"/>
      </w:tblPr>
      <w:tblGrid>
        <w:gridCol w:w="4611"/>
        <w:gridCol w:w="4632"/>
      </w:tblGrid>
      <w:tr w:rsidR="00853237" w:rsidRPr="004A2B31" w:rsidTr="00853237">
        <w:tc>
          <w:tcPr>
            <w:tcW w:w="4611" w:type="dxa"/>
          </w:tcPr>
          <w:p w:rsidR="00853237" w:rsidRPr="004A2B31" w:rsidRDefault="00853237" w:rsidP="00853237">
            <w:pPr>
              <w:widowControl w:val="0"/>
              <w:tabs>
                <w:tab w:val="left" w:pos="1080"/>
                <w:tab w:val="left" w:pos="1440"/>
              </w:tabs>
              <w:spacing w:after="0" w:line="240" w:lineRule="auto"/>
              <w:jc w:val="both"/>
              <w:rPr>
                <w:rFonts w:ascii="Times New Roman" w:eastAsia="Times New Roman" w:hAnsi="Times New Roman" w:cs="Times New Roman"/>
                <w:sz w:val="24"/>
                <w:szCs w:val="24"/>
              </w:rPr>
            </w:pP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rPr>
              <w:t>СЕКРЕТАР</w:t>
            </w:r>
          </w:p>
          <w:p w:rsidR="00853237" w:rsidRPr="004A2B31" w:rsidRDefault="00853237" w:rsidP="0085323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853237" w:rsidRPr="004A2B31" w:rsidRDefault="00853237" w:rsidP="0085323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lang w:val="sr-Cyrl-RS"/>
              </w:rPr>
              <w:t>Александра Балаћ</w:t>
            </w:r>
          </w:p>
          <w:p w:rsidR="00853237" w:rsidRPr="004A2B31" w:rsidRDefault="00853237" w:rsidP="00853237">
            <w:pPr>
              <w:widowControl w:val="0"/>
              <w:tabs>
                <w:tab w:val="left" w:pos="1080"/>
                <w:tab w:val="left" w:pos="1440"/>
              </w:tabs>
              <w:spacing w:after="0" w:line="240" w:lineRule="auto"/>
              <w:jc w:val="both"/>
              <w:rPr>
                <w:rFonts w:ascii="Times New Roman" w:eastAsia="Times New Roman" w:hAnsi="Times New Roman" w:cs="Times New Roman"/>
                <w:sz w:val="24"/>
                <w:szCs w:val="24"/>
              </w:rPr>
            </w:pPr>
          </w:p>
        </w:tc>
        <w:tc>
          <w:tcPr>
            <w:tcW w:w="4632" w:type="dxa"/>
          </w:tcPr>
          <w:p w:rsidR="00853237" w:rsidRPr="004A2B31" w:rsidRDefault="00853237" w:rsidP="00853237">
            <w:pPr>
              <w:widowControl w:val="0"/>
              <w:tabs>
                <w:tab w:val="left" w:pos="1080"/>
                <w:tab w:val="left" w:pos="1440"/>
              </w:tabs>
              <w:spacing w:after="0" w:line="240" w:lineRule="auto"/>
              <w:jc w:val="both"/>
              <w:rPr>
                <w:rFonts w:ascii="Times New Roman" w:eastAsia="Times New Roman" w:hAnsi="Times New Roman" w:cs="Times New Roman"/>
                <w:sz w:val="24"/>
                <w:szCs w:val="24"/>
              </w:rPr>
            </w:pPr>
            <w:r w:rsidRPr="004A2B31">
              <w:rPr>
                <w:rFonts w:ascii="Times New Roman" w:eastAsia="Times New Roman" w:hAnsi="Times New Roman" w:cs="Times New Roman"/>
                <w:sz w:val="24"/>
                <w:szCs w:val="24"/>
              </w:rPr>
              <w:t xml:space="preserve">                                ПРЕДСЕДНИК</w:t>
            </w:r>
          </w:p>
          <w:p w:rsidR="00853237" w:rsidRPr="004A2B31" w:rsidRDefault="00853237" w:rsidP="00853237">
            <w:pPr>
              <w:widowControl w:val="0"/>
              <w:tabs>
                <w:tab w:val="left" w:pos="1080"/>
                <w:tab w:val="left" w:pos="1440"/>
              </w:tabs>
              <w:spacing w:after="0" w:line="240" w:lineRule="auto"/>
              <w:jc w:val="both"/>
              <w:rPr>
                <w:rFonts w:ascii="Times New Roman" w:eastAsia="Times New Roman" w:hAnsi="Times New Roman" w:cs="Times New Roman"/>
                <w:sz w:val="24"/>
                <w:szCs w:val="24"/>
              </w:rPr>
            </w:pPr>
          </w:p>
          <w:p w:rsidR="00853237" w:rsidRPr="004A2B31" w:rsidRDefault="00853237" w:rsidP="0085323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 xml:space="preserve"> </w:t>
            </w:r>
            <w:r w:rsidRPr="004A2B31">
              <w:rPr>
                <w:rFonts w:ascii="Times New Roman" w:eastAsia="Times New Roman" w:hAnsi="Times New Roman" w:cs="Times New Roman"/>
                <w:sz w:val="24"/>
                <w:szCs w:val="24"/>
              </w:rPr>
              <w:t xml:space="preserve"> </w:t>
            </w:r>
            <w:r w:rsidRPr="004A2B31">
              <w:rPr>
                <w:rFonts w:ascii="Times New Roman" w:eastAsia="Times New Roman" w:hAnsi="Times New Roman" w:cs="Times New Roman"/>
                <w:sz w:val="24"/>
                <w:szCs w:val="24"/>
                <w:lang w:val="sr-Cyrl-RS"/>
              </w:rPr>
              <w:t xml:space="preserve">    Верољуб Арсић</w:t>
            </w:r>
          </w:p>
        </w:tc>
      </w:tr>
    </w:tbl>
    <w:p w:rsidR="00EB41DE" w:rsidRPr="004A2B31" w:rsidRDefault="00EB41DE" w:rsidP="004A2B3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sectPr w:rsidR="00EB41DE" w:rsidRPr="004A2B31" w:rsidSect="00853237">
      <w:headerReference w:type="default" r:id="rId8"/>
      <w:pgSz w:w="11907" w:h="16840" w:code="9"/>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16" w:rsidRDefault="00367116" w:rsidP="00853237">
      <w:pPr>
        <w:spacing w:after="0" w:line="240" w:lineRule="auto"/>
      </w:pPr>
      <w:r>
        <w:separator/>
      </w:r>
    </w:p>
  </w:endnote>
  <w:endnote w:type="continuationSeparator" w:id="0">
    <w:p w:rsidR="00367116" w:rsidRDefault="00367116" w:rsidP="0085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16" w:rsidRDefault="00367116" w:rsidP="00853237">
      <w:pPr>
        <w:spacing w:after="0" w:line="240" w:lineRule="auto"/>
      </w:pPr>
      <w:r>
        <w:separator/>
      </w:r>
    </w:p>
  </w:footnote>
  <w:footnote w:type="continuationSeparator" w:id="0">
    <w:p w:rsidR="00367116" w:rsidRDefault="00367116" w:rsidP="00853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036719"/>
      <w:docPartObj>
        <w:docPartGallery w:val="Page Numbers (Top of Page)"/>
        <w:docPartUnique/>
      </w:docPartObj>
    </w:sdtPr>
    <w:sdtEndPr>
      <w:rPr>
        <w:noProof/>
      </w:rPr>
    </w:sdtEndPr>
    <w:sdtContent>
      <w:p w:rsidR="00853237" w:rsidRDefault="00853237">
        <w:pPr>
          <w:pStyle w:val="Header"/>
          <w:jc w:val="center"/>
        </w:pPr>
        <w:r>
          <w:fldChar w:fldCharType="begin"/>
        </w:r>
        <w:r>
          <w:instrText xml:space="preserve"> PAGE   \* MERGEFORMAT </w:instrText>
        </w:r>
        <w:r>
          <w:fldChar w:fldCharType="separate"/>
        </w:r>
        <w:r w:rsidR="00D9169E">
          <w:rPr>
            <w:noProof/>
          </w:rPr>
          <w:t>9</w:t>
        </w:r>
        <w:r>
          <w:rPr>
            <w:noProof/>
          </w:rPr>
          <w:fldChar w:fldCharType="end"/>
        </w:r>
      </w:p>
    </w:sdtContent>
  </w:sdt>
  <w:p w:rsidR="00853237" w:rsidRDefault="00853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F2D"/>
    <w:multiLevelType w:val="hybridMultilevel"/>
    <w:tmpl w:val="FEFA5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92CC0"/>
    <w:multiLevelType w:val="hybridMultilevel"/>
    <w:tmpl w:val="B948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851018"/>
    <w:multiLevelType w:val="hybridMultilevel"/>
    <w:tmpl w:val="C98221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59"/>
    <w:rsid w:val="00146E1B"/>
    <w:rsid w:val="001A7759"/>
    <w:rsid w:val="002B7F2E"/>
    <w:rsid w:val="002E31DB"/>
    <w:rsid w:val="00305D9E"/>
    <w:rsid w:val="00317B58"/>
    <w:rsid w:val="0034485B"/>
    <w:rsid w:val="00367116"/>
    <w:rsid w:val="004708C4"/>
    <w:rsid w:val="004A2B31"/>
    <w:rsid w:val="006722BB"/>
    <w:rsid w:val="006864E7"/>
    <w:rsid w:val="00696F4B"/>
    <w:rsid w:val="006B34A4"/>
    <w:rsid w:val="00853237"/>
    <w:rsid w:val="008C3970"/>
    <w:rsid w:val="008C6E9E"/>
    <w:rsid w:val="0098042C"/>
    <w:rsid w:val="00A65BF9"/>
    <w:rsid w:val="00AF50CA"/>
    <w:rsid w:val="00BA315D"/>
    <w:rsid w:val="00BB1B72"/>
    <w:rsid w:val="00BB7D0B"/>
    <w:rsid w:val="00BD3C57"/>
    <w:rsid w:val="00BF64B0"/>
    <w:rsid w:val="00D374B5"/>
    <w:rsid w:val="00D9169E"/>
    <w:rsid w:val="00EB41DE"/>
    <w:rsid w:val="00EC3089"/>
    <w:rsid w:val="00FF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59"/>
    <w:pPr>
      <w:spacing w:after="0" w:line="240" w:lineRule="auto"/>
      <w:ind w:left="720"/>
      <w:contextualSpacing/>
      <w:jc w:val="both"/>
    </w:pPr>
    <w:rPr>
      <w:rFonts w:ascii="Times New Roman" w:hAnsi="Times New Roman"/>
      <w:sz w:val="26"/>
    </w:rPr>
  </w:style>
  <w:style w:type="paragraph" w:customStyle="1" w:styleId="8podpodnas">
    <w:name w:val="_8podpodnas"/>
    <w:basedOn w:val="Normal"/>
    <w:rsid w:val="00696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rsid w:val="004A2B31"/>
    <w:rPr>
      <w:b w:val="0"/>
      <w:bCs w:val="0"/>
      <w:color w:val="000000"/>
    </w:rPr>
  </w:style>
  <w:style w:type="paragraph" w:styleId="NoSpacing">
    <w:name w:val="No Spacing"/>
    <w:uiPriority w:val="1"/>
    <w:qFormat/>
    <w:rsid w:val="004A2B31"/>
    <w:pPr>
      <w:tabs>
        <w:tab w:val="left" w:pos="1080"/>
      </w:tabs>
      <w:spacing w:after="0" w:line="240" w:lineRule="auto"/>
      <w:ind w:firstLine="720"/>
      <w:jc w:val="both"/>
    </w:pPr>
    <w:rPr>
      <w:rFonts w:ascii="Arial" w:eastAsia="Times New Roman" w:hAnsi="Arial" w:cs="Arial"/>
      <w:lang w:val="sr-Cyrl-CS"/>
    </w:rPr>
  </w:style>
  <w:style w:type="paragraph" w:styleId="Header">
    <w:name w:val="header"/>
    <w:basedOn w:val="Normal"/>
    <w:link w:val="HeaderChar"/>
    <w:uiPriority w:val="99"/>
    <w:unhideWhenUsed/>
    <w:rsid w:val="00853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237"/>
  </w:style>
  <w:style w:type="paragraph" w:styleId="Footer">
    <w:name w:val="footer"/>
    <w:basedOn w:val="Normal"/>
    <w:link w:val="FooterChar"/>
    <w:uiPriority w:val="99"/>
    <w:unhideWhenUsed/>
    <w:rsid w:val="00853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59"/>
    <w:pPr>
      <w:spacing w:after="0" w:line="240" w:lineRule="auto"/>
      <w:ind w:left="720"/>
      <w:contextualSpacing/>
      <w:jc w:val="both"/>
    </w:pPr>
    <w:rPr>
      <w:rFonts w:ascii="Times New Roman" w:hAnsi="Times New Roman"/>
      <w:sz w:val="26"/>
    </w:rPr>
  </w:style>
  <w:style w:type="paragraph" w:customStyle="1" w:styleId="8podpodnas">
    <w:name w:val="_8podpodnas"/>
    <w:basedOn w:val="Normal"/>
    <w:rsid w:val="00696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rsid w:val="004A2B31"/>
    <w:rPr>
      <w:b w:val="0"/>
      <w:bCs w:val="0"/>
      <w:color w:val="000000"/>
    </w:rPr>
  </w:style>
  <w:style w:type="paragraph" w:styleId="NoSpacing">
    <w:name w:val="No Spacing"/>
    <w:uiPriority w:val="1"/>
    <w:qFormat/>
    <w:rsid w:val="004A2B31"/>
    <w:pPr>
      <w:tabs>
        <w:tab w:val="left" w:pos="1080"/>
      </w:tabs>
      <w:spacing w:after="0" w:line="240" w:lineRule="auto"/>
      <w:ind w:firstLine="720"/>
      <w:jc w:val="both"/>
    </w:pPr>
    <w:rPr>
      <w:rFonts w:ascii="Arial" w:eastAsia="Times New Roman" w:hAnsi="Arial" w:cs="Arial"/>
      <w:lang w:val="sr-Cyrl-CS"/>
    </w:rPr>
  </w:style>
  <w:style w:type="paragraph" w:styleId="Header">
    <w:name w:val="header"/>
    <w:basedOn w:val="Normal"/>
    <w:link w:val="HeaderChar"/>
    <w:uiPriority w:val="99"/>
    <w:unhideWhenUsed/>
    <w:rsid w:val="00853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237"/>
  </w:style>
  <w:style w:type="paragraph" w:styleId="Footer">
    <w:name w:val="footer"/>
    <w:basedOn w:val="Normal"/>
    <w:link w:val="FooterChar"/>
    <w:uiPriority w:val="99"/>
    <w:unhideWhenUsed/>
    <w:rsid w:val="00853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23493">
      <w:bodyDiv w:val="1"/>
      <w:marLeft w:val="0"/>
      <w:marRight w:val="0"/>
      <w:marTop w:val="0"/>
      <w:marBottom w:val="0"/>
      <w:divBdr>
        <w:top w:val="none" w:sz="0" w:space="0" w:color="auto"/>
        <w:left w:val="none" w:sz="0" w:space="0" w:color="auto"/>
        <w:bottom w:val="none" w:sz="0" w:space="0" w:color="auto"/>
        <w:right w:val="none" w:sz="0" w:space="0" w:color="auto"/>
      </w:divBdr>
    </w:div>
    <w:div w:id="1554803682">
      <w:bodyDiv w:val="1"/>
      <w:marLeft w:val="0"/>
      <w:marRight w:val="0"/>
      <w:marTop w:val="0"/>
      <w:marBottom w:val="0"/>
      <w:divBdr>
        <w:top w:val="none" w:sz="0" w:space="0" w:color="auto"/>
        <w:left w:val="none" w:sz="0" w:space="0" w:color="auto"/>
        <w:bottom w:val="none" w:sz="0" w:space="0" w:color="auto"/>
        <w:right w:val="none" w:sz="0" w:space="0" w:color="auto"/>
      </w:divBdr>
    </w:div>
    <w:div w:id="1939680047">
      <w:bodyDiv w:val="1"/>
      <w:marLeft w:val="0"/>
      <w:marRight w:val="0"/>
      <w:marTop w:val="0"/>
      <w:marBottom w:val="0"/>
      <w:divBdr>
        <w:top w:val="none" w:sz="0" w:space="0" w:color="auto"/>
        <w:left w:val="none" w:sz="0" w:space="0" w:color="auto"/>
        <w:bottom w:val="none" w:sz="0" w:space="0" w:color="auto"/>
        <w:right w:val="none" w:sz="0" w:space="0" w:color="auto"/>
      </w:divBdr>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Nenadovic</dc:creator>
  <cp:lastModifiedBy>Aleksandra Balac</cp:lastModifiedBy>
  <cp:revision>5</cp:revision>
  <dcterms:created xsi:type="dcterms:W3CDTF">2021-04-21T09:06:00Z</dcterms:created>
  <dcterms:modified xsi:type="dcterms:W3CDTF">2021-05-14T11:39:00Z</dcterms:modified>
</cp:coreProperties>
</file>